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F73" w:rsidRPr="007C7F73" w:rsidRDefault="00FA2ABA" w:rsidP="00FA2ABA">
      <w:pPr>
        <w:rPr>
          <w:rFonts w:eastAsia="Arial"/>
          <w:b/>
          <w:sz w:val="26"/>
          <w:szCs w:val="26"/>
        </w:rPr>
      </w:pPr>
      <w:r w:rsidRPr="007C7F73">
        <w:rPr>
          <w:rFonts w:eastAsia="Arial"/>
          <w:b/>
          <w:sz w:val="26"/>
          <w:szCs w:val="26"/>
        </w:rPr>
        <w:t xml:space="preserve">GSA </w:t>
      </w:r>
      <w:r w:rsidR="007C7F73" w:rsidRPr="007C7F73">
        <w:rPr>
          <w:rFonts w:eastAsia="Arial"/>
          <w:b/>
          <w:sz w:val="26"/>
          <w:szCs w:val="26"/>
        </w:rPr>
        <w:t xml:space="preserve">is </w:t>
      </w:r>
      <w:r w:rsidRPr="007C7F73">
        <w:rPr>
          <w:rFonts w:eastAsia="Arial"/>
          <w:b/>
          <w:sz w:val="26"/>
          <w:szCs w:val="26"/>
        </w:rPr>
        <w:t>mov</w:t>
      </w:r>
      <w:r w:rsidR="007C7F73" w:rsidRPr="007C7F73">
        <w:rPr>
          <w:rFonts w:eastAsia="Arial"/>
          <w:b/>
          <w:sz w:val="26"/>
          <w:szCs w:val="26"/>
        </w:rPr>
        <w:t>ing</w:t>
      </w:r>
      <w:r w:rsidRPr="007C7F73">
        <w:rPr>
          <w:rFonts w:eastAsia="Arial"/>
          <w:b/>
          <w:sz w:val="26"/>
          <w:szCs w:val="26"/>
        </w:rPr>
        <w:t xml:space="preserve"> to one Professional Services Schedule (PSS). </w:t>
      </w:r>
    </w:p>
    <w:p w:rsidR="007C7F73" w:rsidRPr="007C7F73" w:rsidRDefault="007C7F73" w:rsidP="00FA2ABA">
      <w:pPr>
        <w:rPr>
          <w:rFonts w:eastAsia="Arial"/>
          <w:b/>
          <w:sz w:val="26"/>
          <w:szCs w:val="26"/>
        </w:rPr>
      </w:pPr>
    </w:p>
    <w:p w:rsidR="005A4658" w:rsidRPr="007C7F73" w:rsidRDefault="002A4B40" w:rsidP="00FA2ABA">
      <w:pPr>
        <w:rPr>
          <w:rFonts w:eastAsia="Arial"/>
          <w:b/>
          <w:sz w:val="26"/>
          <w:szCs w:val="26"/>
        </w:rPr>
      </w:pPr>
      <w:r>
        <w:rPr>
          <w:rFonts w:eastAsia="Arial"/>
          <w:b/>
          <w:sz w:val="26"/>
          <w:szCs w:val="26"/>
        </w:rPr>
        <w:t>New offers for GSA Schedules 520</w:t>
      </w:r>
      <w:r w:rsidR="00027A6D">
        <w:rPr>
          <w:rFonts w:eastAsia="Arial"/>
          <w:b/>
          <w:sz w:val="26"/>
          <w:szCs w:val="26"/>
        </w:rPr>
        <w:t xml:space="preserve"> (FABS)</w:t>
      </w:r>
      <w:r>
        <w:rPr>
          <w:rFonts w:eastAsia="Arial"/>
          <w:b/>
          <w:sz w:val="26"/>
          <w:szCs w:val="26"/>
        </w:rPr>
        <w:t>, 54</w:t>
      </w:r>
      <w:r w:rsidR="00027A6D">
        <w:rPr>
          <w:rFonts w:eastAsia="Arial"/>
          <w:b/>
          <w:sz w:val="26"/>
          <w:szCs w:val="26"/>
        </w:rPr>
        <w:t>1 (AIMS)</w:t>
      </w:r>
      <w:r>
        <w:rPr>
          <w:rFonts w:eastAsia="Arial"/>
          <w:b/>
          <w:sz w:val="26"/>
          <w:szCs w:val="26"/>
        </w:rPr>
        <w:t xml:space="preserve">, </w:t>
      </w:r>
      <w:r w:rsidR="00027A6D">
        <w:rPr>
          <w:rFonts w:eastAsia="Arial"/>
          <w:b/>
          <w:sz w:val="26"/>
          <w:szCs w:val="26"/>
        </w:rPr>
        <w:t xml:space="preserve">738II (Language), </w:t>
      </w:r>
      <w:r>
        <w:rPr>
          <w:rFonts w:eastAsia="Arial"/>
          <w:b/>
          <w:sz w:val="26"/>
          <w:szCs w:val="26"/>
        </w:rPr>
        <w:t>871</w:t>
      </w:r>
      <w:r w:rsidR="00027A6D">
        <w:rPr>
          <w:rFonts w:eastAsia="Arial"/>
          <w:b/>
          <w:sz w:val="26"/>
          <w:szCs w:val="26"/>
        </w:rPr>
        <w:t xml:space="preserve"> (PES)</w:t>
      </w:r>
      <w:r>
        <w:rPr>
          <w:rFonts w:eastAsia="Arial"/>
          <w:b/>
          <w:sz w:val="26"/>
          <w:szCs w:val="26"/>
        </w:rPr>
        <w:t>, 874</w:t>
      </w:r>
      <w:r w:rsidR="00027A6D">
        <w:rPr>
          <w:rFonts w:eastAsia="Arial"/>
          <w:b/>
          <w:sz w:val="26"/>
          <w:szCs w:val="26"/>
        </w:rPr>
        <w:t xml:space="preserve"> (MOBIS)</w:t>
      </w:r>
      <w:r>
        <w:rPr>
          <w:rFonts w:eastAsia="Arial"/>
          <w:b/>
          <w:sz w:val="26"/>
          <w:szCs w:val="26"/>
        </w:rPr>
        <w:t>, 874V</w:t>
      </w:r>
      <w:r w:rsidR="00027A6D">
        <w:rPr>
          <w:rFonts w:eastAsia="Arial"/>
          <w:b/>
          <w:sz w:val="26"/>
          <w:szCs w:val="26"/>
        </w:rPr>
        <w:t xml:space="preserve"> (Logistics)</w:t>
      </w:r>
      <w:r>
        <w:rPr>
          <w:rFonts w:eastAsia="Arial"/>
          <w:b/>
          <w:sz w:val="26"/>
          <w:szCs w:val="26"/>
        </w:rPr>
        <w:t>, and 899</w:t>
      </w:r>
      <w:r w:rsidR="00027A6D">
        <w:rPr>
          <w:rFonts w:eastAsia="Arial"/>
          <w:b/>
          <w:sz w:val="26"/>
          <w:szCs w:val="26"/>
        </w:rPr>
        <w:t xml:space="preserve"> (Environmental)</w:t>
      </w:r>
      <w:r>
        <w:rPr>
          <w:rFonts w:eastAsia="Arial"/>
          <w:b/>
          <w:sz w:val="26"/>
          <w:szCs w:val="26"/>
        </w:rPr>
        <w:t xml:space="preserve"> are no longer being solicited or accepted. As of refresh</w:t>
      </w:r>
      <w:r w:rsidR="00E74159">
        <w:rPr>
          <w:rFonts w:eastAsia="Arial"/>
          <w:b/>
          <w:sz w:val="26"/>
          <w:szCs w:val="26"/>
        </w:rPr>
        <w:t xml:space="preserve"> 24</w:t>
      </w:r>
      <w:r>
        <w:rPr>
          <w:rFonts w:eastAsia="Arial"/>
          <w:b/>
          <w:sz w:val="26"/>
          <w:szCs w:val="26"/>
        </w:rPr>
        <w:t xml:space="preserve">, offers must be submitted </w:t>
      </w:r>
      <w:r w:rsidR="007C7F73" w:rsidRPr="007C7F73">
        <w:rPr>
          <w:rFonts w:eastAsia="Arial"/>
          <w:b/>
          <w:sz w:val="26"/>
          <w:szCs w:val="26"/>
        </w:rPr>
        <w:t xml:space="preserve">under </w:t>
      </w:r>
      <w:r w:rsidR="00027A6D">
        <w:rPr>
          <w:rFonts w:eastAsia="Arial"/>
          <w:b/>
          <w:sz w:val="26"/>
          <w:szCs w:val="26"/>
        </w:rPr>
        <w:t xml:space="preserve">the </w:t>
      </w:r>
      <w:r w:rsidR="007C7F73" w:rsidRPr="007C7F73">
        <w:rPr>
          <w:rFonts w:eastAsia="Arial"/>
          <w:b/>
          <w:sz w:val="26"/>
          <w:szCs w:val="26"/>
        </w:rPr>
        <w:t xml:space="preserve">Solicitation Number FCO00CORP0000C for the Consolidated </w:t>
      </w:r>
      <w:r>
        <w:rPr>
          <w:rFonts w:eastAsia="Arial"/>
          <w:b/>
          <w:sz w:val="26"/>
          <w:szCs w:val="26"/>
        </w:rPr>
        <w:t xml:space="preserve">(00CORP) </w:t>
      </w:r>
      <w:r w:rsidR="007C7F73" w:rsidRPr="007C7F73">
        <w:rPr>
          <w:rFonts w:eastAsia="Arial"/>
          <w:b/>
          <w:sz w:val="26"/>
          <w:szCs w:val="26"/>
        </w:rPr>
        <w:t xml:space="preserve">Schedule. </w:t>
      </w:r>
    </w:p>
    <w:p w:rsidR="007C7F73" w:rsidRPr="007C7F73" w:rsidRDefault="007C7F73" w:rsidP="00FA2ABA">
      <w:pPr>
        <w:rPr>
          <w:rFonts w:eastAsia="Arial"/>
          <w:b/>
          <w:sz w:val="26"/>
          <w:szCs w:val="26"/>
        </w:rPr>
      </w:pPr>
    </w:p>
    <w:p w:rsidR="007C7F73" w:rsidRPr="007C7F73" w:rsidRDefault="007C7F73" w:rsidP="00FA2ABA">
      <w:pPr>
        <w:rPr>
          <w:b/>
          <w:sz w:val="26"/>
          <w:szCs w:val="26"/>
        </w:rPr>
      </w:pPr>
      <w:r w:rsidRPr="007C7F73">
        <w:rPr>
          <w:rFonts w:eastAsia="Arial"/>
          <w:b/>
          <w:sz w:val="26"/>
          <w:szCs w:val="26"/>
        </w:rPr>
        <w:t xml:space="preserve">The FCO00CORP0000C solicitation can be accessed from </w:t>
      </w:r>
      <w:hyperlink r:id="rId9" w:history="1">
        <w:r w:rsidRPr="007C7F73">
          <w:rPr>
            <w:rStyle w:val="Hyperlink"/>
            <w:rFonts w:eastAsia="Arial"/>
            <w:b/>
            <w:sz w:val="26"/>
            <w:szCs w:val="26"/>
          </w:rPr>
          <w:t>www.fbo.gov</w:t>
        </w:r>
      </w:hyperlink>
      <w:r w:rsidRPr="007C7F73">
        <w:rPr>
          <w:rFonts w:eastAsia="Arial"/>
          <w:b/>
          <w:sz w:val="26"/>
          <w:szCs w:val="26"/>
        </w:rPr>
        <w:t>.</w:t>
      </w:r>
    </w:p>
    <w:p w:rsidR="00FA2ABA" w:rsidRPr="007C7F73" w:rsidRDefault="00FA2ABA" w:rsidP="00FA2ABA">
      <w:pPr>
        <w:rPr>
          <w:sz w:val="26"/>
          <w:szCs w:val="26"/>
        </w:rPr>
      </w:pPr>
      <w:bookmarkStart w:id="0" w:name="_GoBack"/>
      <w:bookmarkEnd w:id="0"/>
    </w:p>
    <w:p w:rsidR="007C7F73" w:rsidRDefault="007C7F73" w:rsidP="00FA2ABA">
      <w:pPr>
        <w:rPr>
          <w:rFonts w:eastAsia="Arial"/>
          <w:b/>
          <w:sz w:val="26"/>
          <w:szCs w:val="26"/>
        </w:rPr>
      </w:pPr>
      <w:r w:rsidRPr="007C7F73">
        <w:rPr>
          <w:rFonts w:eastAsia="Arial"/>
          <w:b/>
          <w:sz w:val="26"/>
          <w:szCs w:val="26"/>
        </w:rPr>
        <w:t xml:space="preserve">Additional information: </w:t>
      </w:r>
    </w:p>
    <w:p w:rsidR="002D5A18" w:rsidRPr="007C7F73" w:rsidRDefault="002D5A18" w:rsidP="00FA2ABA">
      <w:pPr>
        <w:rPr>
          <w:sz w:val="26"/>
          <w:szCs w:val="26"/>
        </w:rPr>
      </w:pPr>
    </w:p>
    <w:p w:rsidR="00FA2ABA" w:rsidRPr="007C7F73" w:rsidRDefault="00FA2ABA" w:rsidP="00FA2ABA">
      <w:pPr>
        <w:pStyle w:val="Heading1"/>
        <w:shd w:val="clear" w:color="auto" w:fill="CED5E8"/>
        <w:spacing w:before="0" w:line="264" w:lineRule="atLeast"/>
        <w:rPr>
          <w:rFonts w:ascii="Helvetica" w:hAnsi="Helvetica" w:cs="Helvetica"/>
          <w:b w:val="0"/>
          <w:bCs w:val="0"/>
          <w:color w:val="002060"/>
          <w:sz w:val="32"/>
          <w:szCs w:val="32"/>
        </w:rPr>
      </w:pPr>
      <w:r w:rsidRPr="007C7F73">
        <w:rPr>
          <w:rFonts w:ascii="Helvetica" w:hAnsi="Helvetica" w:cs="Helvetica"/>
          <w:b w:val="0"/>
          <w:bCs w:val="0"/>
          <w:color w:val="002060"/>
          <w:sz w:val="32"/>
          <w:szCs w:val="32"/>
        </w:rPr>
        <w:t>Professional Services Schedule</w:t>
      </w:r>
    </w:p>
    <w:p w:rsidR="00FA2ABA" w:rsidRPr="00FA2ABA" w:rsidRDefault="00FA2ABA" w:rsidP="00FA2ABA">
      <w:pPr>
        <w:pStyle w:val="NormalWeb"/>
        <w:shd w:val="clear" w:color="auto" w:fill="CED5E8"/>
        <w:spacing w:before="240" w:beforeAutospacing="0" w:after="240" w:afterAutospacing="0" w:line="240" w:lineRule="atLeast"/>
        <w:rPr>
          <w:rFonts w:ascii="Helvetica" w:hAnsi="Helvetica" w:cs="Helvetica"/>
          <w:color w:val="002060"/>
          <w:sz w:val="20"/>
          <w:szCs w:val="20"/>
        </w:rPr>
      </w:pPr>
      <w:r w:rsidRPr="00FA2ABA">
        <w:rPr>
          <w:rFonts w:ascii="Helvetica" w:hAnsi="Helvetica" w:cs="Helvetica"/>
          <w:color w:val="002060"/>
          <w:sz w:val="20"/>
          <w:szCs w:val="20"/>
        </w:rPr>
        <w:t>As one of several professional services category initiatives, GSA’s Federal Acquisition Service (FAS) will be working to improve its professional services Schedule offerings. A first step in this initiative will be to consolidate Multiple Award Schedule (MAS) services offerings. Below is information about why FAS believes this is necessary and the next steps FAS will be taking.</w:t>
      </w:r>
    </w:p>
    <w:p w:rsidR="00FA2ABA" w:rsidRPr="00FA2ABA" w:rsidRDefault="00FA2ABA" w:rsidP="00FA2ABA">
      <w:pPr>
        <w:pStyle w:val="NormalWeb"/>
        <w:shd w:val="clear" w:color="auto" w:fill="CED5E8"/>
        <w:spacing w:before="240" w:beforeAutospacing="0" w:after="240" w:afterAutospacing="0" w:line="240" w:lineRule="atLeast"/>
        <w:rPr>
          <w:rFonts w:ascii="Helvetica" w:hAnsi="Helvetica" w:cs="Helvetica"/>
          <w:color w:val="002060"/>
          <w:sz w:val="20"/>
          <w:szCs w:val="20"/>
        </w:rPr>
      </w:pPr>
      <w:r w:rsidRPr="00FA2ABA">
        <w:rPr>
          <w:rFonts w:ascii="Helvetica" w:hAnsi="Helvetica" w:cs="Helvetica"/>
          <w:color w:val="002060"/>
          <w:sz w:val="20"/>
          <w:szCs w:val="20"/>
        </w:rPr>
        <w:t>Currently, there are over 4,400 professional services contracts across eight (8) Schedules. The scope of the various Schedules frequently overlaps, which has caused confusion about which MAS is the best fit for a federal agency’s requirements and acquisition objectives. Service acquisitions are increasingly complex and demand a total solution that may involve several different Schedule offerings. Using multiple Schedules to acquire a total solution further complicates the procurement process, and often discourages Contracting Officers from using Schedules.  </w:t>
      </w:r>
    </w:p>
    <w:p w:rsidR="00FA2ABA" w:rsidRPr="00FA2ABA" w:rsidRDefault="00FA2ABA" w:rsidP="00FA2ABA">
      <w:pPr>
        <w:pStyle w:val="NormalWeb"/>
        <w:shd w:val="clear" w:color="auto" w:fill="CED5E8"/>
        <w:spacing w:before="240" w:beforeAutospacing="0" w:after="240" w:afterAutospacing="0" w:line="240" w:lineRule="atLeast"/>
        <w:rPr>
          <w:rFonts w:ascii="Helvetica" w:hAnsi="Helvetica" w:cs="Helvetica"/>
          <w:color w:val="002060"/>
          <w:sz w:val="20"/>
          <w:szCs w:val="20"/>
        </w:rPr>
      </w:pPr>
      <w:r w:rsidRPr="00FA2ABA">
        <w:rPr>
          <w:rFonts w:ascii="Helvetica" w:hAnsi="Helvetica" w:cs="Helvetica"/>
          <w:color w:val="002060"/>
          <w:sz w:val="20"/>
          <w:szCs w:val="20"/>
        </w:rPr>
        <w:t>Multiple MAS contracts for services have also presented challenges for GSA’s industry partners, with many managing multiple MAS contracts. Currently, there are approximately 527 contractors who hold more than one professional service Schedule contract. Their contracts are negotiated independently, managed independently, and audited independently, costing both contractors and GSA scarce contract administration resources.</w:t>
      </w:r>
    </w:p>
    <w:p w:rsidR="00FA2ABA" w:rsidRPr="00FA2ABA" w:rsidRDefault="00FA2ABA" w:rsidP="00FA2ABA">
      <w:pPr>
        <w:pStyle w:val="NormalWeb"/>
        <w:shd w:val="clear" w:color="auto" w:fill="CED5E8"/>
        <w:spacing w:before="240" w:beforeAutospacing="0" w:after="240" w:afterAutospacing="0" w:line="240" w:lineRule="atLeast"/>
        <w:rPr>
          <w:rFonts w:ascii="Helvetica" w:hAnsi="Helvetica" w:cs="Helvetica"/>
          <w:color w:val="002060"/>
          <w:sz w:val="20"/>
          <w:szCs w:val="20"/>
        </w:rPr>
      </w:pPr>
      <w:r w:rsidRPr="00FA2ABA">
        <w:rPr>
          <w:rFonts w:ascii="Helvetica" w:hAnsi="Helvetica" w:cs="Helvetica"/>
          <w:color w:val="002060"/>
          <w:sz w:val="20"/>
          <w:szCs w:val="20"/>
        </w:rPr>
        <w:t>In an environment of declining budgets and increasing demands on the acquisition workforce, improvements must be made to GSA’s professional services Schedules. By having fewer Schedules, or optimally one professional services Schedule, GSA can achieve:  </w:t>
      </w:r>
    </w:p>
    <w:p w:rsidR="00FA2ABA" w:rsidRPr="00FA2ABA" w:rsidRDefault="00FA2ABA" w:rsidP="007C7F73">
      <w:pPr>
        <w:numPr>
          <w:ilvl w:val="0"/>
          <w:numId w:val="7"/>
        </w:numPr>
        <w:shd w:val="clear" w:color="auto" w:fill="CED5E8"/>
        <w:spacing w:before="30" w:after="30" w:line="264" w:lineRule="atLeast"/>
        <w:ind w:left="1080"/>
        <w:rPr>
          <w:rFonts w:ascii="Helvetica" w:hAnsi="Helvetica" w:cs="Helvetica"/>
          <w:color w:val="002060"/>
          <w:sz w:val="20"/>
          <w:szCs w:val="20"/>
        </w:rPr>
      </w:pPr>
      <w:r w:rsidRPr="00FA2ABA">
        <w:rPr>
          <w:rFonts w:ascii="Helvetica" w:hAnsi="Helvetica" w:cs="Helvetica"/>
          <w:color w:val="002060"/>
          <w:sz w:val="20"/>
          <w:szCs w:val="20"/>
        </w:rPr>
        <w:t>Improved contract usability: agencies can obtain and contractors can provide total service solutions through one contract vehicle;</w:t>
      </w:r>
    </w:p>
    <w:p w:rsidR="00FA2ABA" w:rsidRPr="00FA2ABA" w:rsidRDefault="00FA2ABA" w:rsidP="007C7F73">
      <w:pPr>
        <w:numPr>
          <w:ilvl w:val="0"/>
          <w:numId w:val="7"/>
        </w:numPr>
        <w:shd w:val="clear" w:color="auto" w:fill="CED5E8"/>
        <w:spacing w:before="30" w:after="30" w:line="264" w:lineRule="atLeast"/>
        <w:ind w:left="1080"/>
        <w:rPr>
          <w:rFonts w:ascii="Helvetica" w:hAnsi="Helvetica" w:cs="Helvetica"/>
          <w:color w:val="002060"/>
          <w:sz w:val="20"/>
          <w:szCs w:val="20"/>
        </w:rPr>
      </w:pPr>
      <w:r w:rsidRPr="00FA2ABA">
        <w:rPr>
          <w:rFonts w:ascii="Helvetica" w:hAnsi="Helvetica" w:cs="Helvetica"/>
          <w:color w:val="002060"/>
          <w:sz w:val="20"/>
          <w:szCs w:val="20"/>
        </w:rPr>
        <w:t>Increased program efficiency by managing fewer contracts and solicitations;</w:t>
      </w:r>
    </w:p>
    <w:p w:rsidR="00FA2ABA" w:rsidRPr="00FA2ABA" w:rsidRDefault="00FA2ABA" w:rsidP="007C7F73">
      <w:pPr>
        <w:numPr>
          <w:ilvl w:val="0"/>
          <w:numId w:val="7"/>
        </w:numPr>
        <w:shd w:val="clear" w:color="auto" w:fill="CED5E8"/>
        <w:spacing w:before="30" w:after="30" w:line="264" w:lineRule="atLeast"/>
        <w:ind w:left="1080"/>
        <w:rPr>
          <w:rFonts w:ascii="Helvetica" w:hAnsi="Helvetica" w:cs="Helvetica"/>
          <w:color w:val="002060"/>
          <w:sz w:val="20"/>
          <w:szCs w:val="20"/>
        </w:rPr>
      </w:pPr>
      <w:r w:rsidRPr="00FA2ABA">
        <w:rPr>
          <w:rFonts w:ascii="Helvetica" w:hAnsi="Helvetica" w:cs="Helvetica"/>
          <w:color w:val="002060"/>
          <w:sz w:val="20"/>
          <w:szCs w:val="20"/>
        </w:rPr>
        <w:t>Reduced administrative costs to industry by reducing the number of contracts they manage; and,</w:t>
      </w:r>
    </w:p>
    <w:p w:rsidR="00FA2ABA" w:rsidRPr="00FA2ABA" w:rsidRDefault="00FA2ABA" w:rsidP="007C7F73">
      <w:pPr>
        <w:numPr>
          <w:ilvl w:val="0"/>
          <w:numId w:val="7"/>
        </w:numPr>
        <w:shd w:val="clear" w:color="auto" w:fill="CED5E8"/>
        <w:spacing w:before="30" w:after="30" w:line="264" w:lineRule="atLeast"/>
        <w:ind w:left="1080"/>
        <w:rPr>
          <w:rFonts w:ascii="Helvetica" w:hAnsi="Helvetica" w:cs="Helvetica"/>
          <w:color w:val="002060"/>
          <w:sz w:val="20"/>
          <w:szCs w:val="20"/>
        </w:rPr>
      </w:pPr>
      <w:r w:rsidRPr="00FA2ABA">
        <w:rPr>
          <w:rFonts w:ascii="Helvetica" w:hAnsi="Helvetica" w:cs="Helvetica"/>
          <w:color w:val="002060"/>
          <w:sz w:val="20"/>
          <w:szCs w:val="20"/>
        </w:rPr>
        <w:t>Elimination of the need to submit separate offers for professional services as firms would have the ability to submit a modification request instead and this equates to a substantial decrease in time required to add new services.</w:t>
      </w:r>
    </w:p>
    <w:p w:rsidR="00B77F84" w:rsidRPr="00FA2ABA" w:rsidRDefault="00FA2ABA" w:rsidP="00FA2ABA">
      <w:pPr>
        <w:pStyle w:val="NormalWeb"/>
        <w:shd w:val="clear" w:color="auto" w:fill="CED5E8"/>
        <w:spacing w:before="240" w:beforeAutospacing="0" w:after="240" w:afterAutospacing="0" w:line="240" w:lineRule="atLeast"/>
        <w:rPr>
          <w:rFonts w:ascii="Helvetica" w:hAnsi="Helvetica" w:cs="Helvetica"/>
          <w:color w:val="002060"/>
          <w:sz w:val="20"/>
          <w:szCs w:val="20"/>
        </w:rPr>
      </w:pPr>
      <w:r w:rsidRPr="00FA2ABA">
        <w:rPr>
          <w:rFonts w:ascii="Helvetica" w:hAnsi="Helvetica" w:cs="Helvetica"/>
          <w:color w:val="002060"/>
          <w:sz w:val="20"/>
          <w:szCs w:val="20"/>
        </w:rPr>
        <w:t xml:space="preserve">The shortcut to </w:t>
      </w:r>
      <w:r w:rsidR="002A4B40">
        <w:rPr>
          <w:rFonts w:ascii="Helvetica" w:hAnsi="Helvetica" w:cs="Helvetica"/>
          <w:color w:val="002060"/>
          <w:sz w:val="20"/>
          <w:szCs w:val="20"/>
        </w:rPr>
        <w:t>the GSA.gov PSS</w:t>
      </w:r>
      <w:r w:rsidRPr="00FA2ABA">
        <w:rPr>
          <w:rFonts w:ascii="Helvetica" w:hAnsi="Helvetica" w:cs="Helvetica"/>
          <w:color w:val="002060"/>
          <w:sz w:val="20"/>
          <w:szCs w:val="20"/>
        </w:rPr>
        <w:t xml:space="preserve"> page is </w:t>
      </w:r>
      <w:hyperlink r:id="rId10" w:history="1">
        <w:r w:rsidRPr="0050658F">
          <w:rPr>
            <w:rStyle w:val="Hyperlink"/>
            <w:rFonts w:ascii="Helvetica" w:hAnsi="Helvetica" w:cs="Helvetica"/>
            <w:sz w:val="20"/>
            <w:szCs w:val="20"/>
          </w:rPr>
          <w:t>www.gsa.gov/psschedule</w:t>
        </w:r>
      </w:hyperlink>
      <w:r w:rsidRPr="00FA2ABA">
        <w:rPr>
          <w:rFonts w:ascii="Helvetica" w:hAnsi="Helvetica" w:cs="Helvetica"/>
          <w:color w:val="002060"/>
          <w:sz w:val="20"/>
          <w:szCs w:val="20"/>
        </w:rPr>
        <w:t>.</w:t>
      </w:r>
    </w:p>
    <w:sectPr w:rsidR="00B77F84" w:rsidRPr="00FA2ABA" w:rsidSect="007C7F73">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2FF" w:rsidRDefault="009302FF">
      <w:r>
        <w:separator/>
      </w:r>
    </w:p>
  </w:endnote>
  <w:endnote w:type="continuationSeparator" w:id="0">
    <w:p w:rsidR="009302FF" w:rsidRDefault="0093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658" w:rsidRPr="004F039E" w:rsidRDefault="005A4658" w:rsidP="004F039E">
    <w:pPr>
      <w:pStyle w:val="Footer"/>
      <w:jc w:val="right"/>
      <w:rPr>
        <w:sz w:val="22"/>
      </w:rPr>
    </w:pPr>
    <w:r>
      <w:rPr>
        <w:sz w:val="22"/>
      </w:rPr>
      <w:t xml:space="preserve">Page </w:t>
    </w:r>
    <w:r w:rsidR="00026750">
      <w:rPr>
        <w:rStyle w:val="PageNumber"/>
        <w:sz w:val="22"/>
      </w:rPr>
      <w:fldChar w:fldCharType="begin"/>
    </w:r>
    <w:r>
      <w:rPr>
        <w:rStyle w:val="PageNumber"/>
        <w:sz w:val="22"/>
      </w:rPr>
      <w:instrText xml:space="preserve"> PAGE </w:instrText>
    </w:r>
    <w:r w:rsidR="00026750">
      <w:rPr>
        <w:rStyle w:val="PageNumber"/>
        <w:sz w:val="22"/>
      </w:rPr>
      <w:fldChar w:fldCharType="separate"/>
    </w:r>
    <w:r w:rsidR="00E74159">
      <w:rPr>
        <w:rStyle w:val="PageNumber"/>
        <w:noProof/>
        <w:sz w:val="22"/>
      </w:rPr>
      <w:t>1</w:t>
    </w:r>
    <w:r w:rsidR="00026750">
      <w:rPr>
        <w:rStyle w:val="PageNumber"/>
        <w:sz w:val="22"/>
      </w:rPr>
      <w:fldChar w:fldCharType="end"/>
    </w:r>
    <w:r>
      <w:rPr>
        <w:rStyle w:val="PageNumber"/>
        <w:sz w:val="22"/>
      </w:rPr>
      <w:t xml:space="preserve"> of </w:t>
    </w:r>
    <w:r w:rsidR="00026750">
      <w:rPr>
        <w:rStyle w:val="PageNumber"/>
        <w:sz w:val="22"/>
      </w:rPr>
      <w:fldChar w:fldCharType="begin"/>
    </w:r>
    <w:r>
      <w:rPr>
        <w:rStyle w:val="PageNumber"/>
        <w:sz w:val="22"/>
      </w:rPr>
      <w:instrText xml:space="preserve"> NUMPAGES </w:instrText>
    </w:r>
    <w:r w:rsidR="00026750">
      <w:rPr>
        <w:rStyle w:val="PageNumber"/>
        <w:sz w:val="22"/>
      </w:rPr>
      <w:fldChar w:fldCharType="separate"/>
    </w:r>
    <w:r w:rsidR="00E74159">
      <w:rPr>
        <w:rStyle w:val="PageNumber"/>
        <w:noProof/>
        <w:sz w:val="22"/>
      </w:rPr>
      <w:t>1</w:t>
    </w:r>
    <w:r w:rsidR="00026750">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2FF" w:rsidRDefault="009302FF">
      <w:r>
        <w:separator/>
      </w:r>
    </w:p>
  </w:footnote>
  <w:footnote w:type="continuationSeparator" w:id="0">
    <w:p w:rsidR="009302FF" w:rsidRDefault="00930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47" w:rsidRDefault="00733B47" w:rsidP="00733B47">
    <w:pPr>
      <w:pStyle w:val="Header"/>
      <w:pBdr>
        <w:top w:val="single" w:sz="4" w:space="1" w:color="auto"/>
        <w:left w:val="single" w:sz="4" w:space="4" w:color="auto"/>
        <w:bottom w:val="single" w:sz="4" w:space="1" w:color="auto"/>
        <w:right w:val="single" w:sz="4" w:space="4" w:color="auto"/>
      </w:pBdr>
      <w:shd w:val="clear" w:color="auto" w:fill="B3B3B3"/>
      <w:tabs>
        <w:tab w:val="clear" w:pos="4320"/>
        <w:tab w:val="center" w:pos="4680"/>
      </w:tabs>
      <w:jc w:val="center"/>
    </w:pPr>
    <w:r>
      <w:rPr>
        <w:rStyle w:val="PageNumber"/>
      </w:rPr>
      <w:t xml:space="preserve">Mission Oriented Business Integrated Services (MOBIS)     </w:t>
    </w:r>
    <w:r>
      <w:rPr>
        <w:rStyle w:val="PageNumber"/>
      </w:rPr>
      <w:tab/>
      <w:t>Solicitati</w:t>
    </w:r>
    <w:r w:rsidR="00E74159">
      <w:rPr>
        <w:rStyle w:val="PageNumber"/>
      </w:rPr>
      <w:t>on TFTP-MC-000874-B (Refresh #25</w:t>
    </w:r>
    <w:r>
      <w:rPr>
        <w:rStyle w:val="PageNumber"/>
      </w:rPr>
      <w:t xml:space="preserve">) </w:t>
    </w:r>
    <w:r>
      <w:rPr>
        <w:rStyle w:val="PageNumber"/>
      </w:rPr>
      <w:tab/>
    </w:r>
  </w:p>
  <w:p w:rsidR="00126534" w:rsidRDefault="001265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A7E"/>
    <w:multiLevelType w:val="multilevel"/>
    <w:tmpl w:val="9FC6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091227"/>
    <w:multiLevelType w:val="multilevel"/>
    <w:tmpl w:val="197AA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0436B2"/>
    <w:multiLevelType w:val="multilevel"/>
    <w:tmpl w:val="A962BAB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171163"/>
    <w:multiLevelType w:val="multilevel"/>
    <w:tmpl w:val="9142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17403B"/>
    <w:multiLevelType w:val="multilevel"/>
    <w:tmpl w:val="B74C7E3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4F67713A"/>
    <w:multiLevelType w:val="multilevel"/>
    <w:tmpl w:val="34F62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67B784E"/>
    <w:multiLevelType w:val="multilevel"/>
    <w:tmpl w:val="5B06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103E09"/>
    <w:multiLevelType w:val="multilevel"/>
    <w:tmpl w:val="FF20F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3"/>
  </w:num>
  <w:num w:numId="5">
    <w:abstractNumId w:val="7"/>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44"/>
    <w:rsid w:val="00026750"/>
    <w:rsid w:val="00027A6D"/>
    <w:rsid w:val="000509F2"/>
    <w:rsid w:val="00060A27"/>
    <w:rsid w:val="00070529"/>
    <w:rsid w:val="000A7940"/>
    <w:rsid w:val="000D6E5B"/>
    <w:rsid w:val="000E2CF2"/>
    <w:rsid w:val="00126534"/>
    <w:rsid w:val="00126774"/>
    <w:rsid w:val="00147B5F"/>
    <w:rsid w:val="00170751"/>
    <w:rsid w:val="001777C8"/>
    <w:rsid w:val="001841E3"/>
    <w:rsid w:val="001917CE"/>
    <w:rsid w:val="0019710E"/>
    <w:rsid w:val="00205876"/>
    <w:rsid w:val="00211FFD"/>
    <w:rsid w:val="002276B4"/>
    <w:rsid w:val="002465F0"/>
    <w:rsid w:val="002512B2"/>
    <w:rsid w:val="002A08B9"/>
    <w:rsid w:val="002A4B40"/>
    <w:rsid w:val="002D0317"/>
    <w:rsid w:val="002D5A18"/>
    <w:rsid w:val="002E55A0"/>
    <w:rsid w:val="002F41BB"/>
    <w:rsid w:val="0032197C"/>
    <w:rsid w:val="00326D7A"/>
    <w:rsid w:val="003A4DA9"/>
    <w:rsid w:val="003C41CC"/>
    <w:rsid w:val="003D2BE0"/>
    <w:rsid w:val="004023DB"/>
    <w:rsid w:val="004350A1"/>
    <w:rsid w:val="00447698"/>
    <w:rsid w:val="00453D3C"/>
    <w:rsid w:val="0046093E"/>
    <w:rsid w:val="00486648"/>
    <w:rsid w:val="004B52AE"/>
    <w:rsid w:val="004E59F3"/>
    <w:rsid w:val="004F039E"/>
    <w:rsid w:val="00521FC8"/>
    <w:rsid w:val="00551A75"/>
    <w:rsid w:val="00572BFF"/>
    <w:rsid w:val="00580641"/>
    <w:rsid w:val="005A4658"/>
    <w:rsid w:val="005A56DC"/>
    <w:rsid w:val="00602544"/>
    <w:rsid w:val="00614B29"/>
    <w:rsid w:val="00636EDB"/>
    <w:rsid w:val="00647548"/>
    <w:rsid w:val="00656725"/>
    <w:rsid w:val="006749A2"/>
    <w:rsid w:val="00722BF7"/>
    <w:rsid w:val="00730176"/>
    <w:rsid w:val="00733B47"/>
    <w:rsid w:val="007827BE"/>
    <w:rsid w:val="007855FA"/>
    <w:rsid w:val="007C7F73"/>
    <w:rsid w:val="008478CF"/>
    <w:rsid w:val="008F729C"/>
    <w:rsid w:val="009302FF"/>
    <w:rsid w:val="00933409"/>
    <w:rsid w:val="00955BBC"/>
    <w:rsid w:val="009708DA"/>
    <w:rsid w:val="009932F5"/>
    <w:rsid w:val="009A30D6"/>
    <w:rsid w:val="00A14872"/>
    <w:rsid w:val="00A2364D"/>
    <w:rsid w:val="00A43289"/>
    <w:rsid w:val="00A53CB0"/>
    <w:rsid w:val="00A5428D"/>
    <w:rsid w:val="00A631F9"/>
    <w:rsid w:val="00A634A8"/>
    <w:rsid w:val="00A74700"/>
    <w:rsid w:val="00AB103F"/>
    <w:rsid w:val="00AC3973"/>
    <w:rsid w:val="00AE6497"/>
    <w:rsid w:val="00B3462C"/>
    <w:rsid w:val="00B77F84"/>
    <w:rsid w:val="00B83E10"/>
    <w:rsid w:val="00BC71A5"/>
    <w:rsid w:val="00BD2566"/>
    <w:rsid w:val="00C04317"/>
    <w:rsid w:val="00C20D64"/>
    <w:rsid w:val="00C536C9"/>
    <w:rsid w:val="00C571C5"/>
    <w:rsid w:val="00C750A1"/>
    <w:rsid w:val="00C85ADB"/>
    <w:rsid w:val="00D02CF1"/>
    <w:rsid w:val="00D253A0"/>
    <w:rsid w:val="00D45CC2"/>
    <w:rsid w:val="00D777D5"/>
    <w:rsid w:val="00D836D2"/>
    <w:rsid w:val="00D85009"/>
    <w:rsid w:val="00DC35CD"/>
    <w:rsid w:val="00DD25E1"/>
    <w:rsid w:val="00DD76FA"/>
    <w:rsid w:val="00E0405B"/>
    <w:rsid w:val="00E13F4A"/>
    <w:rsid w:val="00E3097E"/>
    <w:rsid w:val="00E364EC"/>
    <w:rsid w:val="00E62F47"/>
    <w:rsid w:val="00E74159"/>
    <w:rsid w:val="00EC0B67"/>
    <w:rsid w:val="00F0350C"/>
    <w:rsid w:val="00F237CB"/>
    <w:rsid w:val="00F41BC4"/>
    <w:rsid w:val="00F470F6"/>
    <w:rsid w:val="00F53352"/>
    <w:rsid w:val="00F7457E"/>
    <w:rsid w:val="00FA0614"/>
    <w:rsid w:val="00FA2ABA"/>
    <w:rsid w:val="00FE6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544"/>
    <w:rPr>
      <w:sz w:val="24"/>
      <w:szCs w:val="24"/>
    </w:rPr>
  </w:style>
  <w:style w:type="paragraph" w:styleId="Heading1">
    <w:name w:val="heading 1"/>
    <w:basedOn w:val="Normal"/>
    <w:next w:val="Normal"/>
    <w:link w:val="Heading1Char"/>
    <w:qFormat/>
    <w:locked/>
    <w:rsid w:val="00FA2A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602544"/>
    <w:pPr>
      <w:keepNext/>
      <w:tabs>
        <w:tab w:val="left" w:pos="1800"/>
      </w:tabs>
      <w:spacing w:after="240" w:line="240" w:lineRule="atLeast"/>
      <w:ind w:left="1800" w:hanging="180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locked/>
    <w:rsid w:val="002A08B9"/>
    <w:rPr>
      <w:rFonts w:ascii="Calibri" w:hAnsi="Calibri" w:cs="Times New Roman"/>
      <w:b/>
      <w:bCs/>
      <w:sz w:val="28"/>
      <w:szCs w:val="28"/>
    </w:rPr>
  </w:style>
  <w:style w:type="character" w:styleId="Hyperlink">
    <w:name w:val="Hyperlink"/>
    <w:basedOn w:val="DefaultParagraphFont"/>
    <w:rsid w:val="00602544"/>
    <w:rPr>
      <w:rFonts w:cs="Times New Roman"/>
      <w:color w:val="0000FF"/>
      <w:u w:val="single"/>
    </w:rPr>
  </w:style>
  <w:style w:type="character" w:styleId="Emphasis">
    <w:name w:val="Emphasis"/>
    <w:basedOn w:val="DefaultParagraphFont"/>
    <w:qFormat/>
    <w:rsid w:val="00602544"/>
    <w:rPr>
      <w:rFonts w:cs="Times New Roman"/>
      <w:i/>
      <w:iCs/>
    </w:rPr>
  </w:style>
  <w:style w:type="paragraph" w:styleId="Header">
    <w:name w:val="header"/>
    <w:basedOn w:val="Normal"/>
    <w:link w:val="HeaderChar"/>
    <w:rsid w:val="004F039E"/>
    <w:pPr>
      <w:tabs>
        <w:tab w:val="center" w:pos="4320"/>
        <w:tab w:val="right" w:pos="8640"/>
      </w:tabs>
    </w:pPr>
  </w:style>
  <w:style w:type="paragraph" w:styleId="Footer">
    <w:name w:val="footer"/>
    <w:basedOn w:val="Normal"/>
    <w:link w:val="FooterChar"/>
    <w:rsid w:val="004F039E"/>
    <w:pPr>
      <w:tabs>
        <w:tab w:val="center" w:pos="4320"/>
        <w:tab w:val="right" w:pos="8640"/>
      </w:tabs>
    </w:pPr>
  </w:style>
  <w:style w:type="character" w:customStyle="1" w:styleId="FooterChar">
    <w:name w:val="Footer Char"/>
    <w:basedOn w:val="DefaultParagraphFont"/>
    <w:link w:val="Footer"/>
    <w:semiHidden/>
    <w:locked/>
    <w:rsid w:val="004F039E"/>
    <w:rPr>
      <w:sz w:val="24"/>
      <w:szCs w:val="24"/>
      <w:lang w:val="en-US" w:eastAsia="en-US" w:bidi="ar-SA"/>
    </w:rPr>
  </w:style>
  <w:style w:type="character" w:styleId="PageNumber">
    <w:name w:val="page number"/>
    <w:basedOn w:val="DefaultParagraphFont"/>
    <w:rsid w:val="004F039E"/>
    <w:rPr>
      <w:rFonts w:ascii="Times New Roman" w:hAnsi="Times New Roman" w:cs="Times New Roman" w:hint="default"/>
    </w:rPr>
  </w:style>
  <w:style w:type="character" w:customStyle="1" w:styleId="HeaderChar">
    <w:name w:val="Header Char"/>
    <w:basedOn w:val="DefaultParagraphFont"/>
    <w:link w:val="Header"/>
    <w:locked/>
    <w:rsid w:val="004F039E"/>
    <w:rPr>
      <w:sz w:val="24"/>
      <w:szCs w:val="24"/>
      <w:lang w:val="en-US" w:eastAsia="en-US" w:bidi="ar-SA"/>
    </w:rPr>
  </w:style>
  <w:style w:type="character" w:styleId="FollowedHyperlink">
    <w:name w:val="FollowedHyperlink"/>
    <w:basedOn w:val="DefaultParagraphFont"/>
    <w:rsid w:val="00A631F9"/>
    <w:rPr>
      <w:color w:val="800080"/>
      <w:u w:val="single"/>
    </w:rPr>
  </w:style>
  <w:style w:type="character" w:styleId="CommentReference">
    <w:name w:val="annotation reference"/>
    <w:basedOn w:val="DefaultParagraphFont"/>
    <w:rsid w:val="005A4658"/>
    <w:rPr>
      <w:sz w:val="16"/>
      <w:szCs w:val="16"/>
    </w:rPr>
  </w:style>
  <w:style w:type="paragraph" w:styleId="CommentText">
    <w:name w:val="annotation text"/>
    <w:basedOn w:val="Normal"/>
    <w:link w:val="CommentTextChar"/>
    <w:rsid w:val="005A4658"/>
    <w:pPr>
      <w:spacing w:after="200" w:line="276" w:lineRule="auto"/>
    </w:pPr>
    <w:rPr>
      <w:rFonts w:ascii="Calibri" w:eastAsia="Calibri" w:hAnsi="Calibri" w:cs="Calibri"/>
      <w:color w:val="000000"/>
      <w:sz w:val="20"/>
      <w:szCs w:val="20"/>
    </w:rPr>
  </w:style>
  <w:style w:type="character" w:customStyle="1" w:styleId="CommentTextChar">
    <w:name w:val="Comment Text Char"/>
    <w:basedOn w:val="DefaultParagraphFont"/>
    <w:link w:val="CommentText"/>
    <w:rsid w:val="005A4658"/>
    <w:rPr>
      <w:rFonts w:ascii="Calibri" w:eastAsia="Calibri" w:hAnsi="Calibri" w:cs="Calibri"/>
      <w:color w:val="000000"/>
    </w:rPr>
  </w:style>
  <w:style w:type="paragraph" w:styleId="BalloonText">
    <w:name w:val="Balloon Text"/>
    <w:basedOn w:val="Normal"/>
    <w:link w:val="BalloonTextChar"/>
    <w:rsid w:val="005A4658"/>
    <w:rPr>
      <w:rFonts w:ascii="Tahoma" w:hAnsi="Tahoma" w:cs="Tahoma"/>
      <w:sz w:val="16"/>
      <w:szCs w:val="16"/>
    </w:rPr>
  </w:style>
  <w:style w:type="character" w:customStyle="1" w:styleId="BalloonTextChar">
    <w:name w:val="Balloon Text Char"/>
    <w:basedOn w:val="DefaultParagraphFont"/>
    <w:link w:val="BalloonText"/>
    <w:rsid w:val="005A4658"/>
    <w:rPr>
      <w:rFonts w:ascii="Tahoma" w:hAnsi="Tahoma" w:cs="Tahoma"/>
      <w:sz w:val="16"/>
      <w:szCs w:val="16"/>
    </w:rPr>
  </w:style>
  <w:style w:type="character" w:customStyle="1" w:styleId="apple-converted-space">
    <w:name w:val="apple-converted-space"/>
    <w:basedOn w:val="DefaultParagraphFont"/>
    <w:rsid w:val="005A4658"/>
  </w:style>
  <w:style w:type="character" w:customStyle="1" w:styleId="Heading1Char">
    <w:name w:val="Heading 1 Char"/>
    <w:basedOn w:val="DefaultParagraphFont"/>
    <w:link w:val="Heading1"/>
    <w:rsid w:val="00FA2AB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A2AB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544"/>
    <w:rPr>
      <w:sz w:val="24"/>
      <w:szCs w:val="24"/>
    </w:rPr>
  </w:style>
  <w:style w:type="paragraph" w:styleId="Heading1">
    <w:name w:val="heading 1"/>
    <w:basedOn w:val="Normal"/>
    <w:next w:val="Normal"/>
    <w:link w:val="Heading1Char"/>
    <w:qFormat/>
    <w:locked/>
    <w:rsid w:val="00FA2A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602544"/>
    <w:pPr>
      <w:keepNext/>
      <w:tabs>
        <w:tab w:val="left" w:pos="1800"/>
      </w:tabs>
      <w:spacing w:after="240" w:line="240" w:lineRule="atLeast"/>
      <w:ind w:left="1800" w:hanging="180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locked/>
    <w:rsid w:val="002A08B9"/>
    <w:rPr>
      <w:rFonts w:ascii="Calibri" w:hAnsi="Calibri" w:cs="Times New Roman"/>
      <w:b/>
      <w:bCs/>
      <w:sz w:val="28"/>
      <w:szCs w:val="28"/>
    </w:rPr>
  </w:style>
  <w:style w:type="character" w:styleId="Hyperlink">
    <w:name w:val="Hyperlink"/>
    <w:basedOn w:val="DefaultParagraphFont"/>
    <w:rsid w:val="00602544"/>
    <w:rPr>
      <w:rFonts w:cs="Times New Roman"/>
      <w:color w:val="0000FF"/>
      <w:u w:val="single"/>
    </w:rPr>
  </w:style>
  <w:style w:type="character" w:styleId="Emphasis">
    <w:name w:val="Emphasis"/>
    <w:basedOn w:val="DefaultParagraphFont"/>
    <w:qFormat/>
    <w:rsid w:val="00602544"/>
    <w:rPr>
      <w:rFonts w:cs="Times New Roman"/>
      <w:i/>
      <w:iCs/>
    </w:rPr>
  </w:style>
  <w:style w:type="paragraph" w:styleId="Header">
    <w:name w:val="header"/>
    <w:basedOn w:val="Normal"/>
    <w:link w:val="HeaderChar"/>
    <w:rsid w:val="004F039E"/>
    <w:pPr>
      <w:tabs>
        <w:tab w:val="center" w:pos="4320"/>
        <w:tab w:val="right" w:pos="8640"/>
      </w:tabs>
    </w:pPr>
  </w:style>
  <w:style w:type="paragraph" w:styleId="Footer">
    <w:name w:val="footer"/>
    <w:basedOn w:val="Normal"/>
    <w:link w:val="FooterChar"/>
    <w:rsid w:val="004F039E"/>
    <w:pPr>
      <w:tabs>
        <w:tab w:val="center" w:pos="4320"/>
        <w:tab w:val="right" w:pos="8640"/>
      </w:tabs>
    </w:pPr>
  </w:style>
  <w:style w:type="character" w:customStyle="1" w:styleId="FooterChar">
    <w:name w:val="Footer Char"/>
    <w:basedOn w:val="DefaultParagraphFont"/>
    <w:link w:val="Footer"/>
    <w:semiHidden/>
    <w:locked/>
    <w:rsid w:val="004F039E"/>
    <w:rPr>
      <w:sz w:val="24"/>
      <w:szCs w:val="24"/>
      <w:lang w:val="en-US" w:eastAsia="en-US" w:bidi="ar-SA"/>
    </w:rPr>
  </w:style>
  <w:style w:type="character" w:styleId="PageNumber">
    <w:name w:val="page number"/>
    <w:basedOn w:val="DefaultParagraphFont"/>
    <w:rsid w:val="004F039E"/>
    <w:rPr>
      <w:rFonts w:ascii="Times New Roman" w:hAnsi="Times New Roman" w:cs="Times New Roman" w:hint="default"/>
    </w:rPr>
  </w:style>
  <w:style w:type="character" w:customStyle="1" w:styleId="HeaderChar">
    <w:name w:val="Header Char"/>
    <w:basedOn w:val="DefaultParagraphFont"/>
    <w:link w:val="Header"/>
    <w:locked/>
    <w:rsid w:val="004F039E"/>
    <w:rPr>
      <w:sz w:val="24"/>
      <w:szCs w:val="24"/>
      <w:lang w:val="en-US" w:eastAsia="en-US" w:bidi="ar-SA"/>
    </w:rPr>
  </w:style>
  <w:style w:type="character" w:styleId="FollowedHyperlink">
    <w:name w:val="FollowedHyperlink"/>
    <w:basedOn w:val="DefaultParagraphFont"/>
    <w:rsid w:val="00A631F9"/>
    <w:rPr>
      <w:color w:val="800080"/>
      <w:u w:val="single"/>
    </w:rPr>
  </w:style>
  <w:style w:type="character" w:styleId="CommentReference">
    <w:name w:val="annotation reference"/>
    <w:basedOn w:val="DefaultParagraphFont"/>
    <w:rsid w:val="005A4658"/>
    <w:rPr>
      <w:sz w:val="16"/>
      <w:szCs w:val="16"/>
    </w:rPr>
  </w:style>
  <w:style w:type="paragraph" w:styleId="CommentText">
    <w:name w:val="annotation text"/>
    <w:basedOn w:val="Normal"/>
    <w:link w:val="CommentTextChar"/>
    <w:rsid w:val="005A4658"/>
    <w:pPr>
      <w:spacing w:after="200" w:line="276" w:lineRule="auto"/>
    </w:pPr>
    <w:rPr>
      <w:rFonts w:ascii="Calibri" w:eastAsia="Calibri" w:hAnsi="Calibri" w:cs="Calibri"/>
      <w:color w:val="000000"/>
      <w:sz w:val="20"/>
      <w:szCs w:val="20"/>
    </w:rPr>
  </w:style>
  <w:style w:type="character" w:customStyle="1" w:styleId="CommentTextChar">
    <w:name w:val="Comment Text Char"/>
    <w:basedOn w:val="DefaultParagraphFont"/>
    <w:link w:val="CommentText"/>
    <w:rsid w:val="005A4658"/>
    <w:rPr>
      <w:rFonts w:ascii="Calibri" w:eastAsia="Calibri" w:hAnsi="Calibri" w:cs="Calibri"/>
      <w:color w:val="000000"/>
    </w:rPr>
  </w:style>
  <w:style w:type="paragraph" w:styleId="BalloonText">
    <w:name w:val="Balloon Text"/>
    <w:basedOn w:val="Normal"/>
    <w:link w:val="BalloonTextChar"/>
    <w:rsid w:val="005A4658"/>
    <w:rPr>
      <w:rFonts w:ascii="Tahoma" w:hAnsi="Tahoma" w:cs="Tahoma"/>
      <w:sz w:val="16"/>
      <w:szCs w:val="16"/>
    </w:rPr>
  </w:style>
  <w:style w:type="character" w:customStyle="1" w:styleId="BalloonTextChar">
    <w:name w:val="Balloon Text Char"/>
    <w:basedOn w:val="DefaultParagraphFont"/>
    <w:link w:val="BalloonText"/>
    <w:rsid w:val="005A4658"/>
    <w:rPr>
      <w:rFonts w:ascii="Tahoma" w:hAnsi="Tahoma" w:cs="Tahoma"/>
      <w:sz w:val="16"/>
      <w:szCs w:val="16"/>
    </w:rPr>
  </w:style>
  <w:style w:type="character" w:customStyle="1" w:styleId="apple-converted-space">
    <w:name w:val="apple-converted-space"/>
    <w:basedOn w:val="DefaultParagraphFont"/>
    <w:rsid w:val="005A4658"/>
  </w:style>
  <w:style w:type="character" w:customStyle="1" w:styleId="Heading1Char">
    <w:name w:val="Heading 1 Char"/>
    <w:basedOn w:val="DefaultParagraphFont"/>
    <w:link w:val="Heading1"/>
    <w:rsid w:val="00FA2AB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A2A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61686">
      <w:bodyDiv w:val="1"/>
      <w:marLeft w:val="0"/>
      <w:marRight w:val="0"/>
      <w:marTop w:val="0"/>
      <w:marBottom w:val="0"/>
      <w:divBdr>
        <w:top w:val="none" w:sz="0" w:space="0" w:color="auto"/>
        <w:left w:val="none" w:sz="0" w:space="0" w:color="auto"/>
        <w:bottom w:val="none" w:sz="0" w:space="0" w:color="auto"/>
        <w:right w:val="none" w:sz="0" w:space="0" w:color="auto"/>
      </w:divBdr>
      <w:divsChild>
        <w:div w:id="795414860">
          <w:marLeft w:val="0"/>
          <w:marRight w:val="0"/>
          <w:marTop w:val="0"/>
          <w:marBottom w:val="0"/>
          <w:divBdr>
            <w:top w:val="none" w:sz="0" w:space="0" w:color="auto"/>
            <w:left w:val="none" w:sz="0" w:space="0" w:color="auto"/>
            <w:bottom w:val="none" w:sz="0" w:space="0" w:color="auto"/>
            <w:right w:val="none" w:sz="0" w:space="0" w:color="auto"/>
          </w:divBdr>
        </w:div>
        <w:div w:id="205221299">
          <w:marLeft w:val="0"/>
          <w:marRight w:val="0"/>
          <w:marTop w:val="0"/>
          <w:marBottom w:val="0"/>
          <w:divBdr>
            <w:top w:val="none" w:sz="0" w:space="0" w:color="auto"/>
            <w:left w:val="none" w:sz="0" w:space="0" w:color="auto"/>
            <w:bottom w:val="none" w:sz="0" w:space="0" w:color="auto"/>
            <w:right w:val="none" w:sz="0" w:space="0" w:color="auto"/>
          </w:divBdr>
        </w:div>
        <w:div w:id="242182789">
          <w:marLeft w:val="0"/>
          <w:marRight w:val="0"/>
          <w:marTop w:val="0"/>
          <w:marBottom w:val="0"/>
          <w:divBdr>
            <w:top w:val="none" w:sz="0" w:space="0" w:color="auto"/>
            <w:left w:val="none" w:sz="0" w:space="0" w:color="auto"/>
            <w:bottom w:val="none" w:sz="0" w:space="0" w:color="auto"/>
            <w:right w:val="none" w:sz="0" w:space="0" w:color="auto"/>
          </w:divBdr>
        </w:div>
        <w:div w:id="124665718">
          <w:marLeft w:val="0"/>
          <w:marRight w:val="0"/>
          <w:marTop w:val="0"/>
          <w:marBottom w:val="0"/>
          <w:divBdr>
            <w:top w:val="none" w:sz="0" w:space="0" w:color="auto"/>
            <w:left w:val="none" w:sz="0" w:space="0" w:color="auto"/>
            <w:bottom w:val="none" w:sz="0" w:space="0" w:color="auto"/>
            <w:right w:val="none" w:sz="0" w:space="0" w:color="auto"/>
          </w:divBdr>
        </w:div>
        <w:div w:id="965045770">
          <w:marLeft w:val="0"/>
          <w:marRight w:val="0"/>
          <w:marTop w:val="0"/>
          <w:marBottom w:val="0"/>
          <w:divBdr>
            <w:top w:val="none" w:sz="0" w:space="0" w:color="auto"/>
            <w:left w:val="none" w:sz="0" w:space="0" w:color="auto"/>
            <w:bottom w:val="none" w:sz="0" w:space="0" w:color="auto"/>
            <w:right w:val="none" w:sz="0" w:space="0" w:color="auto"/>
          </w:divBdr>
          <w:divsChild>
            <w:div w:id="892697539">
              <w:marLeft w:val="0"/>
              <w:marRight w:val="0"/>
              <w:marTop w:val="0"/>
              <w:marBottom w:val="0"/>
              <w:divBdr>
                <w:top w:val="none" w:sz="0" w:space="0" w:color="auto"/>
                <w:left w:val="none" w:sz="0" w:space="0" w:color="auto"/>
                <w:bottom w:val="none" w:sz="0" w:space="0" w:color="auto"/>
                <w:right w:val="none" w:sz="0" w:space="0" w:color="auto"/>
              </w:divBdr>
            </w:div>
            <w:div w:id="5862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37466">
      <w:bodyDiv w:val="1"/>
      <w:marLeft w:val="0"/>
      <w:marRight w:val="0"/>
      <w:marTop w:val="0"/>
      <w:marBottom w:val="0"/>
      <w:divBdr>
        <w:top w:val="none" w:sz="0" w:space="0" w:color="auto"/>
        <w:left w:val="none" w:sz="0" w:space="0" w:color="auto"/>
        <w:bottom w:val="none" w:sz="0" w:space="0" w:color="auto"/>
        <w:right w:val="none" w:sz="0" w:space="0" w:color="auto"/>
      </w:divBdr>
    </w:div>
    <w:div w:id="163205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sa.gov/psschedule" TargetMode="External"/><Relationship Id="rId4" Type="http://schemas.microsoft.com/office/2007/relationships/stylesWithEffects" Target="stylesWithEffects.xml"/><Relationship Id="rId9" Type="http://schemas.openxmlformats.org/officeDocument/2006/relationships/hyperlink" Target="http://www.fbo.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05EDA-F694-4371-A9AB-2D3F603D5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TO ALL PROSPECTIVE OFFERORS</vt:lpstr>
    </vt:vector>
  </TitlesOfParts>
  <Company>GSA</Company>
  <LinksUpToDate>false</LinksUpToDate>
  <CharactersWithSpaces>2792</CharactersWithSpaces>
  <SharedDoc>false</SharedDoc>
  <HLinks>
    <vt:vector size="138" baseType="variant">
      <vt:variant>
        <vt:i4>2621555</vt:i4>
      </vt:variant>
      <vt:variant>
        <vt:i4>66</vt:i4>
      </vt:variant>
      <vt:variant>
        <vt:i4>0</vt:i4>
      </vt:variant>
      <vt:variant>
        <vt:i4>5</vt:i4>
      </vt:variant>
      <vt:variant>
        <vt:lpwstr>http://www.sba.gov/</vt:lpwstr>
      </vt:variant>
      <vt:variant>
        <vt:lpwstr/>
      </vt:variant>
      <vt:variant>
        <vt:i4>3211327</vt:i4>
      </vt:variant>
      <vt:variant>
        <vt:i4>63</vt:i4>
      </vt:variant>
      <vt:variant>
        <vt:i4>0</vt:i4>
      </vt:variant>
      <vt:variant>
        <vt:i4>5</vt:i4>
      </vt:variant>
      <vt:variant>
        <vt:lpwstr>http://www.fedbizopps.gov/</vt:lpwstr>
      </vt:variant>
      <vt:variant>
        <vt:lpwstr/>
      </vt:variant>
      <vt:variant>
        <vt:i4>5898308</vt:i4>
      </vt:variant>
      <vt:variant>
        <vt:i4>60</vt:i4>
      </vt:variant>
      <vt:variant>
        <vt:i4>0</vt:i4>
      </vt:variant>
      <vt:variant>
        <vt:i4>5</vt:i4>
      </vt:variant>
      <vt:variant>
        <vt:lpwstr>http://www.gsa.gov/eoffer</vt:lpwstr>
      </vt:variant>
      <vt:variant>
        <vt:lpwstr/>
      </vt:variant>
      <vt:variant>
        <vt:i4>8257637</vt:i4>
      </vt:variant>
      <vt:variant>
        <vt:i4>57</vt:i4>
      </vt:variant>
      <vt:variant>
        <vt:i4>0</vt:i4>
      </vt:variant>
      <vt:variant>
        <vt:i4>5</vt:i4>
      </vt:variant>
      <vt:variant>
        <vt:lpwstr>http://eoffer.gsa.gov/</vt:lpwstr>
      </vt:variant>
      <vt:variant>
        <vt:lpwstr/>
      </vt:variant>
      <vt:variant>
        <vt:i4>3932258</vt:i4>
      </vt:variant>
      <vt:variant>
        <vt:i4>54</vt:i4>
      </vt:variant>
      <vt:variant>
        <vt:i4>0</vt:i4>
      </vt:variant>
      <vt:variant>
        <vt:i4>5</vt:i4>
      </vt:variant>
      <vt:variant>
        <vt:lpwstr>http://www.gsa.gov/</vt:lpwstr>
      </vt:variant>
      <vt:variant>
        <vt:lpwstr/>
      </vt:variant>
      <vt:variant>
        <vt:i4>5374025</vt:i4>
      </vt:variant>
      <vt:variant>
        <vt:i4>51</vt:i4>
      </vt:variant>
      <vt:variant>
        <vt:i4>0</vt:i4>
      </vt:variant>
      <vt:variant>
        <vt:i4>5</vt:i4>
      </vt:variant>
      <vt:variant>
        <vt:lpwstr>http://www.gsa.gov/centerforacquisitionexcellence</vt:lpwstr>
      </vt:variant>
      <vt:variant>
        <vt:lpwstr/>
      </vt:variant>
      <vt:variant>
        <vt:i4>3735658</vt:i4>
      </vt:variant>
      <vt:variant>
        <vt:i4>48</vt:i4>
      </vt:variant>
      <vt:variant>
        <vt:i4>0</vt:i4>
      </vt:variant>
      <vt:variant>
        <vt:i4>5</vt:i4>
      </vt:variant>
      <vt:variant>
        <vt:lpwstr>http://centerforacquisitionexcellence.fas.gsa.gov/</vt:lpwstr>
      </vt:variant>
      <vt:variant>
        <vt:lpwstr/>
      </vt:variant>
      <vt:variant>
        <vt:i4>7209038</vt:i4>
      </vt:variant>
      <vt:variant>
        <vt:i4>45</vt:i4>
      </vt:variant>
      <vt:variant>
        <vt:i4>0</vt:i4>
      </vt:variant>
      <vt:variant>
        <vt:i4>5</vt:i4>
      </vt:variant>
      <vt:variant>
        <vt:lpwstr>http://acquisition.gov/far/current/html/Subpart 9_1.html</vt:lpwstr>
      </vt:variant>
      <vt:variant>
        <vt:lpwstr>wp1084076</vt:lpwstr>
      </vt:variant>
      <vt:variant>
        <vt:i4>262266</vt:i4>
      </vt:variant>
      <vt:variant>
        <vt:i4>42</vt:i4>
      </vt:variant>
      <vt:variant>
        <vt:i4>0</vt:i4>
      </vt:variant>
      <vt:variant>
        <vt:i4>5</vt:i4>
      </vt:variant>
      <vt:variant>
        <vt:lpwstr>http://acquisition.gov/far/current/html/Subpart 25_1.html</vt:lpwstr>
      </vt:variant>
      <vt:variant>
        <vt:lpwstr>wp1118780</vt:lpwstr>
      </vt:variant>
      <vt:variant>
        <vt:i4>917617</vt:i4>
      </vt:variant>
      <vt:variant>
        <vt:i4>39</vt:i4>
      </vt:variant>
      <vt:variant>
        <vt:i4>0</vt:i4>
      </vt:variant>
      <vt:variant>
        <vt:i4>5</vt:i4>
      </vt:variant>
      <vt:variant>
        <vt:lpwstr>http://acquisition.gov/far/current/html/Subpart 25_4.html</vt:lpwstr>
      </vt:variant>
      <vt:variant>
        <vt:lpwstr>wp1086589</vt:lpwstr>
      </vt:variant>
      <vt:variant>
        <vt:i4>4456523</vt:i4>
      </vt:variant>
      <vt:variant>
        <vt:i4>36</vt:i4>
      </vt:variant>
      <vt:variant>
        <vt:i4>0</vt:i4>
      </vt:variant>
      <vt:variant>
        <vt:i4>5</vt:i4>
      </vt:variant>
      <vt:variant>
        <vt:lpwstr>http://www.gsa.gov/schedulesalesquery</vt:lpwstr>
      </vt:variant>
      <vt:variant>
        <vt:lpwstr/>
      </vt:variant>
      <vt:variant>
        <vt:i4>4063334</vt:i4>
      </vt:variant>
      <vt:variant>
        <vt:i4>33</vt:i4>
      </vt:variant>
      <vt:variant>
        <vt:i4>0</vt:i4>
      </vt:variant>
      <vt:variant>
        <vt:i4>5</vt:i4>
      </vt:variant>
      <vt:variant>
        <vt:lpwstr>http://ssq.gsa.gov/</vt:lpwstr>
      </vt:variant>
      <vt:variant>
        <vt:lpwstr/>
      </vt:variant>
      <vt:variant>
        <vt:i4>4259931</vt:i4>
      </vt:variant>
      <vt:variant>
        <vt:i4>30</vt:i4>
      </vt:variant>
      <vt:variant>
        <vt:i4>0</vt:i4>
      </vt:variant>
      <vt:variant>
        <vt:i4>5</vt:i4>
      </vt:variant>
      <vt:variant>
        <vt:lpwstr>http://www.gsa.gov/advantage</vt:lpwstr>
      </vt:variant>
      <vt:variant>
        <vt:lpwstr/>
      </vt:variant>
      <vt:variant>
        <vt:i4>5701649</vt:i4>
      </vt:variant>
      <vt:variant>
        <vt:i4>27</vt:i4>
      </vt:variant>
      <vt:variant>
        <vt:i4>0</vt:i4>
      </vt:variant>
      <vt:variant>
        <vt:i4>5</vt:i4>
      </vt:variant>
      <vt:variant>
        <vt:lpwstr>https://www.gsaadvantage.gov/</vt:lpwstr>
      </vt:variant>
      <vt:variant>
        <vt:lpwstr/>
      </vt:variant>
      <vt:variant>
        <vt:i4>3145762</vt:i4>
      </vt:variant>
      <vt:variant>
        <vt:i4>24</vt:i4>
      </vt:variant>
      <vt:variant>
        <vt:i4>0</vt:i4>
      </vt:variant>
      <vt:variant>
        <vt:i4>5</vt:i4>
      </vt:variant>
      <vt:variant>
        <vt:lpwstr>http://www.gsa.gov/elibrary</vt:lpwstr>
      </vt:variant>
      <vt:variant>
        <vt:lpwstr/>
      </vt:variant>
      <vt:variant>
        <vt:i4>2883635</vt:i4>
      </vt:variant>
      <vt:variant>
        <vt:i4>21</vt:i4>
      </vt:variant>
      <vt:variant>
        <vt:i4>0</vt:i4>
      </vt:variant>
      <vt:variant>
        <vt:i4>5</vt:i4>
      </vt:variant>
      <vt:variant>
        <vt:lpwstr>http://www.gsaelibrary.gsa.gov/</vt:lpwstr>
      </vt:variant>
      <vt:variant>
        <vt:lpwstr/>
      </vt:variant>
      <vt:variant>
        <vt:i4>2687038</vt:i4>
      </vt:variant>
      <vt:variant>
        <vt:i4>18</vt:i4>
      </vt:variant>
      <vt:variant>
        <vt:i4>0</vt:i4>
      </vt:variant>
      <vt:variant>
        <vt:i4>5</vt:i4>
      </vt:variant>
      <vt:variant>
        <vt:lpwstr>http://www.gsa.gov/vsc</vt:lpwstr>
      </vt:variant>
      <vt:variant>
        <vt:lpwstr/>
      </vt:variant>
      <vt:variant>
        <vt:i4>2687078</vt:i4>
      </vt:variant>
      <vt:variant>
        <vt:i4>15</vt:i4>
      </vt:variant>
      <vt:variant>
        <vt:i4>0</vt:i4>
      </vt:variant>
      <vt:variant>
        <vt:i4>5</vt:i4>
      </vt:variant>
      <vt:variant>
        <vt:lpwstr>http://vsc.gsa.gov/</vt:lpwstr>
      </vt:variant>
      <vt:variant>
        <vt:lpwstr/>
      </vt:variant>
      <vt:variant>
        <vt:i4>2687078</vt:i4>
      </vt:variant>
      <vt:variant>
        <vt:i4>12</vt:i4>
      </vt:variant>
      <vt:variant>
        <vt:i4>0</vt:i4>
      </vt:variant>
      <vt:variant>
        <vt:i4>5</vt:i4>
      </vt:variant>
      <vt:variant>
        <vt:lpwstr>http://vsc.gsa.gov/</vt:lpwstr>
      </vt:variant>
      <vt:variant>
        <vt:lpwstr/>
      </vt:variant>
      <vt:variant>
        <vt:i4>1966096</vt:i4>
      </vt:variant>
      <vt:variant>
        <vt:i4>9</vt:i4>
      </vt:variant>
      <vt:variant>
        <vt:i4>0</vt:i4>
      </vt:variant>
      <vt:variant>
        <vt:i4>5</vt:i4>
      </vt:variant>
      <vt:variant>
        <vt:lpwstr>http://www.gsa.gov/portal/content/103541</vt:lpwstr>
      </vt:variant>
      <vt:variant>
        <vt:lpwstr/>
      </vt:variant>
      <vt:variant>
        <vt:i4>3211327</vt:i4>
      </vt:variant>
      <vt:variant>
        <vt:i4>6</vt:i4>
      </vt:variant>
      <vt:variant>
        <vt:i4>0</vt:i4>
      </vt:variant>
      <vt:variant>
        <vt:i4>5</vt:i4>
      </vt:variant>
      <vt:variant>
        <vt:lpwstr>http://www.fedbizopps.gov/</vt:lpwstr>
      </vt:variant>
      <vt:variant>
        <vt:lpwstr/>
      </vt:variant>
      <vt:variant>
        <vt:i4>3145762</vt:i4>
      </vt:variant>
      <vt:variant>
        <vt:i4>3</vt:i4>
      </vt:variant>
      <vt:variant>
        <vt:i4>0</vt:i4>
      </vt:variant>
      <vt:variant>
        <vt:i4>5</vt:i4>
      </vt:variant>
      <vt:variant>
        <vt:lpwstr>http://www.gsa.gov/elibrary</vt:lpwstr>
      </vt:variant>
      <vt:variant>
        <vt:lpwstr/>
      </vt:variant>
      <vt:variant>
        <vt:i4>2883635</vt:i4>
      </vt:variant>
      <vt:variant>
        <vt:i4>0</vt:i4>
      </vt:variant>
      <vt:variant>
        <vt:i4>0</vt:i4>
      </vt:variant>
      <vt:variant>
        <vt:i4>5</vt:i4>
      </vt:variant>
      <vt:variant>
        <vt:lpwstr>http://www.gsaelibrary.gsa.gov/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ALL PROSPECTIVE OFFERORS</dc:title>
  <dc:creator>YolandaStrevino</dc:creator>
  <cp:lastModifiedBy>LisaMNorgren</cp:lastModifiedBy>
  <cp:revision>2</cp:revision>
  <cp:lastPrinted>2015-04-23T22:05:00Z</cp:lastPrinted>
  <dcterms:created xsi:type="dcterms:W3CDTF">2015-08-04T19:42:00Z</dcterms:created>
  <dcterms:modified xsi:type="dcterms:W3CDTF">2015-08-04T19:42:00Z</dcterms:modified>
</cp:coreProperties>
</file>