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04" w:rsidRDefault="00561E04">
      <w:pPr>
        <w:pStyle w:val="BodyText"/>
        <w:rPr>
          <w:rFonts w:ascii="Times New Roman"/>
          <w:sz w:val="20"/>
        </w:rPr>
      </w:pPr>
      <w:bookmarkStart w:id="0" w:name="_GoBack"/>
      <w:bookmarkEnd w:id="0"/>
    </w:p>
    <w:p w:rsidR="00561E04" w:rsidRDefault="00561E04">
      <w:pPr>
        <w:pStyle w:val="BodyText"/>
        <w:rPr>
          <w:rFonts w:ascii="Times New Roman"/>
          <w:sz w:val="20"/>
        </w:rPr>
      </w:pPr>
    </w:p>
    <w:p w:rsidR="00561E04" w:rsidRDefault="00561E04">
      <w:pPr>
        <w:pStyle w:val="BodyText"/>
        <w:rPr>
          <w:rFonts w:ascii="Times New Roman"/>
          <w:sz w:val="20"/>
        </w:rPr>
      </w:pPr>
    </w:p>
    <w:p w:rsidR="00561E04" w:rsidRDefault="00561E04">
      <w:pPr>
        <w:pStyle w:val="BodyText"/>
        <w:spacing w:before="4"/>
        <w:rPr>
          <w:rFonts w:ascii="Times New Roman"/>
        </w:rPr>
      </w:pPr>
    </w:p>
    <w:p w:rsidR="00561E04" w:rsidRDefault="00941150">
      <w:pPr>
        <w:spacing w:before="1"/>
        <w:ind w:left="120"/>
        <w:rPr>
          <w:b/>
          <w:sz w:val="23"/>
        </w:rPr>
      </w:pPr>
      <w:r>
        <w:rPr>
          <w:b/>
          <w:sz w:val="23"/>
        </w:rPr>
        <w:t>192 06 Packaged Fitness Center Technical Requirements</w:t>
      </w:r>
    </w:p>
    <w:p w:rsidR="00561E04" w:rsidRDefault="001F1539" w:rsidP="001F1539">
      <w:pPr>
        <w:pStyle w:val="BodyText"/>
        <w:tabs>
          <w:tab w:val="left" w:pos="3240"/>
        </w:tabs>
        <w:spacing w:before="7"/>
        <w:rPr>
          <w:b/>
          <w:sz w:val="20"/>
        </w:rPr>
      </w:pPr>
      <w:r>
        <w:rPr>
          <w:b/>
          <w:sz w:val="20"/>
        </w:rPr>
        <w:tab/>
      </w:r>
    </w:p>
    <w:p w:rsidR="00561E04" w:rsidRDefault="00941150">
      <w:pPr>
        <w:pStyle w:val="ListParagraph"/>
        <w:numPr>
          <w:ilvl w:val="0"/>
          <w:numId w:val="1"/>
        </w:numPr>
        <w:tabs>
          <w:tab w:val="left" w:pos="490"/>
        </w:tabs>
        <w:ind w:right="390" w:firstLine="0"/>
        <w:rPr>
          <w:sz w:val="23"/>
        </w:rPr>
      </w:pPr>
      <w:r>
        <w:rPr>
          <w:sz w:val="23"/>
        </w:rPr>
        <w:t>Packaged vendors are considered prime contractors for all packaged requirement orders placed under their MAS contract. As prime contractors, packaged vendors are solely responsible for the delivery of all supplies and services as specified in packaged requirement orders.</w:t>
      </w:r>
    </w:p>
    <w:p w:rsidR="00561E04" w:rsidRDefault="00561E04">
      <w:pPr>
        <w:pStyle w:val="BodyText"/>
        <w:spacing w:before="4"/>
        <w:rPr>
          <w:sz w:val="20"/>
        </w:rPr>
      </w:pPr>
    </w:p>
    <w:p w:rsidR="00561E04" w:rsidRDefault="00941150">
      <w:pPr>
        <w:pStyle w:val="ListParagraph"/>
        <w:numPr>
          <w:ilvl w:val="0"/>
          <w:numId w:val="1"/>
        </w:numPr>
        <w:tabs>
          <w:tab w:val="left" w:pos="488"/>
        </w:tabs>
        <w:ind w:right="187" w:firstLine="0"/>
        <w:rPr>
          <w:sz w:val="23"/>
        </w:rPr>
      </w:pPr>
      <w:r>
        <w:rPr>
          <w:sz w:val="23"/>
        </w:rPr>
        <w:t>Packaged vendors must have an established corporate history as a project integrator for all types of proposed products. The PCO will make a responsibility determination based on an evaluation of Technical Proposal Factor Four – Relevant Project Experience</w:t>
      </w:r>
      <w:r>
        <w:rPr>
          <w:spacing w:val="-33"/>
          <w:sz w:val="23"/>
        </w:rPr>
        <w:t xml:space="preserve"> </w:t>
      </w:r>
      <w:r>
        <w:rPr>
          <w:sz w:val="23"/>
        </w:rPr>
        <w:t>(SCP-FSS-002).</w:t>
      </w:r>
    </w:p>
    <w:p w:rsidR="00561E04" w:rsidRDefault="00561E04">
      <w:pPr>
        <w:pStyle w:val="BodyText"/>
        <w:spacing w:before="4"/>
        <w:rPr>
          <w:sz w:val="20"/>
        </w:rPr>
      </w:pPr>
    </w:p>
    <w:p w:rsidR="00561E04" w:rsidRDefault="00941150">
      <w:pPr>
        <w:pStyle w:val="ListParagraph"/>
        <w:numPr>
          <w:ilvl w:val="0"/>
          <w:numId w:val="1"/>
        </w:numPr>
        <w:tabs>
          <w:tab w:val="left" w:pos="478"/>
        </w:tabs>
        <w:ind w:left="119" w:right="356" w:firstLine="0"/>
        <w:rPr>
          <w:sz w:val="23"/>
        </w:rPr>
      </w:pPr>
      <w:r>
        <w:rPr>
          <w:sz w:val="23"/>
        </w:rPr>
        <w:t>For each proposed SIN, packaged vendors must propose a full and broad array of products/services as required by SCP-FSS-001. The PCO will make a determination that the proposed products and services represent a total solution by analyzing the relevant project experience, supporting invoices and other data. Through examination of this information, the PCO will ensure that the vendor has an established sales history for the proposed mix of packaged products and</w:t>
      </w:r>
      <w:r>
        <w:rPr>
          <w:spacing w:val="-10"/>
          <w:sz w:val="23"/>
        </w:rPr>
        <w:t xml:space="preserve"> </w:t>
      </w:r>
      <w:r>
        <w:rPr>
          <w:sz w:val="23"/>
        </w:rPr>
        <w:t>services.</w:t>
      </w:r>
    </w:p>
    <w:p w:rsidR="00561E04" w:rsidRDefault="00561E04">
      <w:pPr>
        <w:pStyle w:val="BodyText"/>
        <w:spacing w:before="4"/>
        <w:rPr>
          <w:sz w:val="20"/>
        </w:rPr>
      </w:pPr>
    </w:p>
    <w:p w:rsidR="00561E04" w:rsidRDefault="00941150">
      <w:pPr>
        <w:pStyle w:val="ListParagraph"/>
        <w:numPr>
          <w:ilvl w:val="1"/>
          <w:numId w:val="1"/>
        </w:numPr>
        <w:tabs>
          <w:tab w:val="left" w:pos="706"/>
        </w:tabs>
        <w:ind w:right="157" w:hanging="360"/>
        <w:rPr>
          <w:sz w:val="23"/>
        </w:rPr>
      </w:pPr>
      <w:r>
        <w:rPr>
          <w:sz w:val="23"/>
        </w:rPr>
        <w:t>Vendors must provide supporting invoices for each of the referenced projects included in their technical</w:t>
      </w:r>
      <w:r>
        <w:rPr>
          <w:spacing w:val="-6"/>
          <w:sz w:val="23"/>
        </w:rPr>
        <w:t xml:space="preserve"> </w:t>
      </w:r>
      <w:r>
        <w:rPr>
          <w:sz w:val="23"/>
        </w:rPr>
        <w:t>proposal.</w:t>
      </w:r>
    </w:p>
    <w:p w:rsidR="00561E04" w:rsidRDefault="00561E04">
      <w:pPr>
        <w:pStyle w:val="BodyText"/>
        <w:spacing w:before="4"/>
        <w:rPr>
          <w:sz w:val="20"/>
        </w:rPr>
      </w:pPr>
    </w:p>
    <w:p w:rsidR="00561E04" w:rsidRDefault="00941150">
      <w:pPr>
        <w:pStyle w:val="ListParagraph"/>
        <w:numPr>
          <w:ilvl w:val="0"/>
          <w:numId w:val="1"/>
        </w:numPr>
        <w:tabs>
          <w:tab w:val="left" w:pos="499"/>
        </w:tabs>
        <w:ind w:left="119" w:right="427" w:firstLine="0"/>
        <w:rPr>
          <w:sz w:val="23"/>
        </w:rPr>
      </w:pPr>
      <w:r>
        <w:rPr>
          <w:sz w:val="23"/>
        </w:rPr>
        <w:t>Proposed suppliers must hold a current MAS contract covering all proposed items. Proposed items must comply with the current pricing, terms and conditions of the supplier’s MAS contract. Packaged vendors must submit the following for all proposed</w:t>
      </w:r>
      <w:r>
        <w:rPr>
          <w:spacing w:val="-35"/>
          <w:sz w:val="23"/>
        </w:rPr>
        <w:t xml:space="preserve"> </w:t>
      </w:r>
      <w:r>
        <w:rPr>
          <w:sz w:val="23"/>
        </w:rPr>
        <w:t>suppliers:</w:t>
      </w:r>
    </w:p>
    <w:p w:rsidR="00561E04" w:rsidRDefault="00561E04">
      <w:pPr>
        <w:pStyle w:val="BodyText"/>
        <w:spacing w:before="4"/>
        <w:rPr>
          <w:sz w:val="20"/>
        </w:rPr>
      </w:pPr>
    </w:p>
    <w:p w:rsidR="00561E04" w:rsidRDefault="00941150">
      <w:pPr>
        <w:pStyle w:val="ListParagraph"/>
        <w:numPr>
          <w:ilvl w:val="1"/>
          <w:numId w:val="1"/>
        </w:numPr>
        <w:tabs>
          <w:tab w:val="left" w:pos="706"/>
        </w:tabs>
        <w:ind w:left="479" w:firstLine="0"/>
        <w:rPr>
          <w:sz w:val="23"/>
        </w:rPr>
      </w:pPr>
      <w:r>
        <w:rPr>
          <w:sz w:val="23"/>
        </w:rPr>
        <w:t>The current GSA Catalog of the</w:t>
      </w:r>
      <w:r>
        <w:rPr>
          <w:spacing w:val="-15"/>
          <w:sz w:val="23"/>
        </w:rPr>
        <w:t xml:space="preserve"> </w:t>
      </w:r>
      <w:r>
        <w:rPr>
          <w:sz w:val="23"/>
        </w:rPr>
        <w:t>Supplier</w:t>
      </w:r>
    </w:p>
    <w:p w:rsidR="00561E04" w:rsidRDefault="00561E04">
      <w:pPr>
        <w:pStyle w:val="BodyText"/>
        <w:spacing w:before="4"/>
        <w:rPr>
          <w:sz w:val="20"/>
        </w:rPr>
      </w:pPr>
    </w:p>
    <w:p w:rsidR="00561E04" w:rsidRDefault="00941150">
      <w:pPr>
        <w:pStyle w:val="ListParagraph"/>
        <w:numPr>
          <w:ilvl w:val="1"/>
          <w:numId w:val="1"/>
        </w:numPr>
        <w:tabs>
          <w:tab w:val="left" w:pos="706"/>
        </w:tabs>
        <w:ind w:left="705"/>
        <w:rPr>
          <w:sz w:val="23"/>
        </w:rPr>
      </w:pPr>
      <w:r>
        <w:rPr>
          <w:sz w:val="23"/>
        </w:rPr>
        <w:t>The current GSA Terms and Conditions of the Supplier’s MAS</w:t>
      </w:r>
      <w:r>
        <w:rPr>
          <w:spacing w:val="-21"/>
          <w:sz w:val="23"/>
        </w:rPr>
        <w:t xml:space="preserve"> </w:t>
      </w:r>
      <w:r>
        <w:rPr>
          <w:sz w:val="23"/>
        </w:rPr>
        <w:t>Contract</w:t>
      </w:r>
    </w:p>
    <w:p w:rsidR="00561E04" w:rsidRDefault="00561E04">
      <w:pPr>
        <w:pStyle w:val="BodyText"/>
        <w:spacing w:before="6"/>
        <w:rPr>
          <w:sz w:val="20"/>
        </w:rPr>
      </w:pPr>
    </w:p>
    <w:p w:rsidR="00561E04" w:rsidRDefault="00941150">
      <w:pPr>
        <w:pStyle w:val="ListParagraph"/>
        <w:numPr>
          <w:ilvl w:val="1"/>
          <w:numId w:val="1"/>
        </w:numPr>
        <w:tabs>
          <w:tab w:val="left" w:pos="706"/>
        </w:tabs>
        <w:spacing w:before="1"/>
        <w:ind w:left="479" w:right="499" w:firstLine="0"/>
        <w:rPr>
          <w:sz w:val="23"/>
        </w:rPr>
      </w:pPr>
      <w:r>
        <w:rPr>
          <w:sz w:val="23"/>
        </w:rPr>
        <w:t>A completed Letter of Supply for Packages signed by the supplier within 12 months of submission to the</w:t>
      </w:r>
      <w:r>
        <w:rPr>
          <w:spacing w:val="-7"/>
          <w:sz w:val="23"/>
        </w:rPr>
        <w:t xml:space="preserve"> </w:t>
      </w:r>
      <w:r>
        <w:rPr>
          <w:sz w:val="23"/>
        </w:rPr>
        <w:t>PCO.</w:t>
      </w:r>
    </w:p>
    <w:p w:rsidR="00561E04" w:rsidRDefault="00561E04">
      <w:pPr>
        <w:pStyle w:val="BodyText"/>
        <w:spacing w:before="4"/>
        <w:rPr>
          <w:sz w:val="20"/>
        </w:rPr>
      </w:pPr>
    </w:p>
    <w:p w:rsidR="00561E04" w:rsidRDefault="00941150">
      <w:pPr>
        <w:pStyle w:val="ListParagraph"/>
        <w:numPr>
          <w:ilvl w:val="2"/>
          <w:numId w:val="1"/>
        </w:numPr>
        <w:tabs>
          <w:tab w:val="left" w:pos="1052"/>
        </w:tabs>
        <w:ind w:right="410" w:firstLine="0"/>
        <w:rPr>
          <w:sz w:val="23"/>
        </w:rPr>
      </w:pPr>
      <w:r>
        <w:rPr>
          <w:sz w:val="23"/>
        </w:rPr>
        <w:t>The Letter of Supply Template for Packaged Fitness is included as an attachment to the Schedule 78</w:t>
      </w:r>
      <w:r>
        <w:rPr>
          <w:spacing w:val="-10"/>
          <w:sz w:val="23"/>
        </w:rPr>
        <w:t xml:space="preserve"> </w:t>
      </w:r>
      <w:r>
        <w:rPr>
          <w:sz w:val="23"/>
        </w:rPr>
        <w:t>solicitation.</w:t>
      </w:r>
    </w:p>
    <w:p w:rsidR="00561E04" w:rsidRDefault="00561E04">
      <w:pPr>
        <w:pStyle w:val="BodyText"/>
        <w:spacing w:before="3"/>
        <w:rPr>
          <w:sz w:val="20"/>
        </w:rPr>
      </w:pPr>
    </w:p>
    <w:p w:rsidR="00561E04" w:rsidRDefault="00941150">
      <w:pPr>
        <w:pStyle w:val="BodyText"/>
        <w:spacing w:before="1"/>
        <w:ind w:left="119" w:right="697"/>
        <w:jc w:val="both"/>
      </w:pPr>
      <w:r>
        <w:t>NOTE: Commercial Sales Practice (CSP) and/or supporting pricing/technical data are not required for proposed suppliers as prices are already determined fair and reasonable and technical information has been reviewed under the supplier’s MAS contract.</w:t>
      </w:r>
    </w:p>
    <w:p w:rsidR="00561E04" w:rsidRDefault="00561E04">
      <w:pPr>
        <w:pStyle w:val="BodyText"/>
        <w:spacing w:before="4"/>
        <w:rPr>
          <w:sz w:val="20"/>
        </w:rPr>
      </w:pPr>
    </w:p>
    <w:p w:rsidR="00561E04" w:rsidRDefault="00941150">
      <w:pPr>
        <w:pStyle w:val="ListParagraph"/>
        <w:numPr>
          <w:ilvl w:val="0"/>
          <w:numId w:val="1"/>
        </w:numPr>
        <w:tabs>
          <w:tab w:val="left" w:pos="480"/>
        </w:tabs>
        <w:ind w:left="119" w:right="809" w:firstLine="0"/>
        <w:rPr>
          <w:sz w:val="23"/>
        </w:rPr>
      </w:pPr>
      <w:r>
        <w:rPr>
          <w:sz w:val="23"/>
        </w:rPr>
        <w:t>Individual products should not be sold under this SIN, unless as a logical follow-on in accordance with FAR</w:t>
      </w:r>
      <w:r>
        <w:rPr>
          <w:spacing w:val="-12"/>
          <w:sz w:val="23"/>
        </w:rPr>
        <w:t xml:space="preserve"> </w:t>
      </w:r>
      <w:r>
        <w:rPr>
          <w:sz w:val="23"/>
        </w:rPr>
        <w:t>8.405-6.</w:t>
      </w:r>
    </w:p>
    <w:p w:rsidR="00561E04" w:rsidRDefault="00561E04">
      <w:pPr>
        <w:pStyle w:val="BodyText"/>
        <w:spacing w:before="2"/>
        <w:rPr>
          <w:sz w:val="33"/>
        </w:rPr>
      </w:pPr>
    </w:p>
    <w:p w:rsidR="00561E04" w:rsidRDefault="00941150">
      <w:pPr>
        <w:pStyle w:val="ListParagraph"/>
        <w:numPr>
          <w:ilvl w:val="0"/>
          <w:numId w:val="1"/>
        </w:numPr>
        <w:tabs>
          <w:tab w:val="left" w:pos="473"/>
        </w:tabs>
        <w:ind w:left="119" w:right="280" w:firstLine="0"/>
        <w:rPr>
          <w:sz w:val="23"/>
        </w:rPr>
      </w:pPr>
      <w:r>
        <w:rPr>
          <w:sz w:val="23"/>
        </w:rPr>
        <w:t>The packaged vendor (not the supplier) is responsible for reporting all sales and</w:t>
      </w:r>
      <w:r>
        <w:rPr>
          <w:spacing w:val="-33"/>
          <w:sz w:val="23"/>
        </w:rPr>
        <w:t xml:space="preserve"> </w:t>
      </w:r>
      <w:r>
        <w:rPr>
          <w:sz w:val="23"/>
        </w:rPr>
        <w:t>remitting the Industrial Funding Fee for orders under SIN 192</w:t>
      </w:r>
      <w:r>
        <w:rPr>
          <w:spacing w:val="-21"/>
          <w:sz w:val="23"/>
        </w:rPr>
        <w:t xml:space="preserve"> </w:t>
      </w:r>
      <w:r>
        <w:rPr>
          <w:sz w:val="23"/>
        </w:rPr>
        <w:t>06</w:t>
      </w:r>
    </w:p>
    <w:p w:rsidR="00561E04" w:rsidRDefault="00561E04">
      <w:pPr>
        <w:rPr>
          <w:sz w:val="23"/>
        </w:rPr>
        <w:sectPr w:rsidR="00561E04">
          <w:headerReference w:type="default" r:id="rId8"/>
          <w:type w:val="continuous"/>
          <w:pgSz w:w="12240" w:h="15840"/>
          <w:pgMar w:top="1000" w:right="1320" w:bottom="280" w:left="1320" w:header="720" w:footer="720" w:gutter="0"/>
          <w:cols w:space="720"/>
        </w:sectPr>
      </w:pPr>
    </w:p>
    <w:p w:rsidR="00561E04" w:rsidRDefault="00561E04">
      <w:pPr>
        <w:pStyle w:val="BodyText"/>
        <w:spacing w:before="9"/>
        <w:rPr>
          <w:sz w:val="28"/>
        </w:rPr>
      </w:pPr>
    </w:p>
    <w:p w:rsidR="00561E04" w:rsidRDefault="00941150">
      <w:pPr>
        <w:pStyle w:val="ListParagraph"/>
        <w:numPr>
          <w:ilvl w:val="0"/>
          <w:numId w:val="1"/>
        </w:numPr>
        <w:tabs>
          <w:tab w:val="left" w:pos="488"/>
        </w:tabs>
        <w:spacing w:before="101"/>
        <w:ind w:right="287" w:firstLine="0"/>
        <w:jc w:val="both"/>
        <w:rPr>
          <w:sz w:val="23"/>
        </w:rPr>
      </w:pPr>
      <w:r>
        <w:rPr>
          <w:sz w:val="23"/>
        </w:rPr>
        <w:t xml:space="preserve">Packaged vendors are </w:t>
      </w:r>
      <w:r>
        <w:rPr>
          <w:sz w:val="23"/>
          <w:u w:val="single"/>
        </w:rPr>
        <w:t xml:space="preserve">not </w:t>
      </w:r>
      <w:r>
        <w:rPr>
          <w:sz w:val="23"/>
        </w:rPr>
        <w:t>permitted to publish individual items on GSA Advantage! under any of the packaged fitness SINs; however, vendors should include a reference to the awarded product supplier’s MAS contract in their GSA Price List published on GSA</w:t>
      </w:r>
      <w:r>
        <w:rPr>
          <w:spacing w:val="-32"/>
          <w:sz w:val="23"/>
        </w:rPr>
        <w:t xml:space="preserve"> </w:t>
      </w:r>
      <w:r>
        <w:rPr>
          <w:sz w:val="23"/>
        </w:rPr>
        <w:t>Advantage!.</w:t>
      </w:r>
    </w:p>
    <w:p w:rsidR="00561E04" w:rsidRDefault="00561E04">
      <w:pPr>
        <w:pStyle w:val="BodyText"/>
        <w:rPr>
          <w:sz w:val="33"/>
        </w:rPr>
      </w:pPr>
    </w:p>
    <w:p w:rsidR="00561E04" w:rsidRDefault="00941150">
      <w:pPr>
        <w:pStyle w:val="ListParagraph"/>
        <w:numPr>
          <w:ilvl w:val="0"/>
          <w:numId w:val="1"/>
        </w:numPr>
        <w:tabs>
          <w:tab w:val="left" w:pos="507"/>
        </w:tabs>
        <w:spacing w:before="1"/>
        <w:ind w:right="418" w:firstLine="0"/>
        <w:rPr>
          <w:sz w:val="23"/>
        </w:rPr>
      </w:pPr>
      <w:r>
        <w:rPr>
          <w:sz w:val="23"/>
        </w:rPr>
        <w:t>Packaged vendors are not required to process a contract modification each time modifications are made to a supplier’s MAS contract; however, packaged vendors must establish a reliable process to ensure that all proposed products comply with the awarded terms and conditions of the supplier’s MAS contract effective at the time an order is</w:t>
      </w:r>
      <w:r>
        <w:rPr>
          <w:spacing w:val="-32"/>
          <w:sz w:val="23"/>
        </w:rPr>
        <w:t xml:space="preserve"> </w:t>
      </w:r>
      <w:r>
        <w:rPr>
          <w:sz w:val="23"/>
        </w:rPr>
        <w:t>placed.</w:t>
      </w:r>
    </w:p>
    <w:p w:rsidR="00561E04" w:rsidRDefault="00561E04">
      <w:pPr>
        <w:pStyle w:val="BodyText"/>
      </w:pPr>
    </w:p>
    <w:p w:rsidR="00561E04" w:rsidRDefault="00941150">
      <w:pPr>
        <w:pStyle w:val="BodyText"/>
        <w:spacing w:before="1"/>
        <w:ind w:left="120" w:right="403"/>
      </w:pPr>
      <w:r>
        <w:t>In order to further define the types of products and services that make up a typical packaged fitness center, the furnishings and services are broken down into 4 categories:</w:t>
      </w:r>
    </w:p>
    <w:p w:rsidR="00561E04" w:rsidRDefault="00561E04">
      <w:pPr>
        <w:pStyle w:val="BodyText"/>
        <w:spacing w:before="10"/>
        <w:rPr>
          <w:sz w:val="22"/>
        </w:rPr>
      </w:pPr>
    </w:p>
    <w:p w:rsidR="00561E04" w:rsidRDefault="00941150">
      <w:pPr>
        <w:pStyle w:val="BodyText"/>
        <w:ind w:left="120" w:right="5245"/>
      </w:pPr>
      <w:r>
        <w:t>CORE ITEMS (including but not limited to): Stationary Bikes</w:t>
      </w:r>
    </w:p>
    <w:p w:rsidR="00561E04" w:rsidRDefault="00941150">
      <w:pPr>
        <w:pStyle w:val="BodyText"/>
        <w:ind w:left="120" w:right="7611"/>
      </w:pPr>
      <w:r>
        <w:t>Treadmills Elliptical Machines</w:t>
      </w:r>
    </w:p>
    <w:p w:rsidR="00561E04" w:rsidRDefault="00941150">
      <w:pPr>
        <w:pStyle w:val="BodyText"/>
        <w:spacing w:before="2"/>
        <w:ind w:left="120" w:right="5983"/>
      </w:pPr>
      <w:r>
        <w:t>Weights (Freestanding or Machine) Floor Covering (Carpet or Mats)</w:t>
      </w:r>
    </w:p>
    <w:p w:rsidR="00561E04" w:rsidRDefault="00561E04">
      <w:pPr>
        <w:pStyle w:val="BodyText"/>
      </w:pPr>
    </w:p>
    <w:p w:rsidR="00561E04" w:rsidRDefault="00941150">
      <w:pPr>
        <w:pStyle w:val="BodyText"/>
        <w:spacing w:line="269" w:lineRule="exact"/>
        <w:ind w:left="120"/>
      </w:pPr>
      <w:r>
        <w:t>MANDATORY ITEMS:</w:t>
      </w:r>
    </w:p>
    <w:p w:rsidR="00561E04" w:rsidRDefault="00941150">
      <w:pPr>
        <w:pStyle w:val="BodyText"/>
        <w:ind w:left="120" w:right="7476"/>
      </w:pPr>
      <w:r>
        <w:t>Strength Equipment Cardio Equipment</w:t>
      </w:r>
    </w:p>
    <w:p w:rsidR="00561E04" w:rsidRDefault="00561E04">
      <w:pPr>
        <w:pStyle w:val="BodyText"/>
        <w:spacing w:before="1"/>
      </w:pPr>
    </w:p>
    <w:p w:rsidR="00561E04" w:rsidRDefault="00941150">
      <w:pPr>
        <w:pStyle w:val="BodyText"/>
        <w:ind w:left="120" w:right="4734"/>
      </w:pPr>
      <w:r>
        <w:t>OPTIONAL ITEMS (including but not limited to): Therapy Ball</w:t>
      </w:r>
    </w:p>
    <w:p w:rsidR="00561E04" w:rsidRDefault="00941150">
      <w:pPr>
        <w:pStyle w:val="BodyText"/>
        <w:spacing w:before="1"/>
        <w:ind w:left="119" w:right="7828"/>
      </w:pPr>
      <w:r>
        <w:t>Rowing Machine Spinning Bikes Chinning Bars Punching Bags Exercise Mats Lockers</w:t>
      </w:r>
    </w:p>
    <w:p w:rsidR="00561E04" w:rsidRDefault="00941150">
      <w:pPr>
        <w:pStyle w:val="BodyText"/>
        <w:ind w:left="119" w:right="6015"/>
      </w:pPr>
      <w:r>
        <w:t>Locker Room Benches Manger/Attendant’s Desk Refrigerator or beverage dispenser Guest Table</w:t>
      </w:r>
    </w:p>
    <w:p w:rsidR="00561E04" w:rsidRDefault="00941150">
      <w:pPr>
        <w:pStyle w:val="BodyText"/>
        <w:spacing w:before="1" w:line="269" w:lineRule="exact"/>
        <w:ind w:left="119"/>
      </w:pPr>
      <w:r>
        <w:t>Side Chairs</w:t>
      </w:r>
    </w:p>
    <w:p w:rsidR="00561E04" w:rsidRDefault="00941150">
      <w:pPr>
        <w:pStyle w:val="BodyText"/>
        <w:spacing w:before="1"/>
        <w:ind w:left="119" w:right="5232"/>
      </w:pPr>
      <w:r>
        <w:t>Wall Art (Motivational or Fitness Oriented) Wall Mirrors</w:t>
      </w:r>
    </w:p>
    <w:p w:rsidR="00561E04" w:rsidRDefault="00941150">
      <w:pPr>
        <w:pStyle w:val="BodyText"/>
        <w:spacing w:line="269" w:lineRule="exact"/>
        <w:ind w:left="119"/>
      </w:pPr>
      <w:r>
        <w:t>Lighting</w:t>
      </w:r>
    </w:p>
    <w:p w:rsidR="00561E04" w:rsidRDefault="00941150">
      <w:pPr>
        <w:pStyle w:val="BodyText"/>
        <w:spacing w:before="2"/>
        <w:ind w:left="119" w:right="7664"/>
      </w:pPr>
      <w:r>
        <w:t xml:space="preserve">Wall Mounted TVs </w:t>
      </w:r>
      <w:proofErr w:type="gramStart"/>
      <w:r>
        <w:t>Water  Coolers</w:t>
      </w:r>
      <w:proofErr w:type="gramEnd"/>
      <w:r>
        <w:t xml:space="preserve"> Fan or AC</w:t>
      </w:r>
    </w:p>
    <w:p w:rsidR="00561E04" w:rsidRDefault="00941150">
      <w:pPr>
        <w:pStyle w:val="BodyText"/>
        <w:spacing w:before="1" w:line="269" w:lineRule="exact"/>
        <w:ind w:left="119"/>
      </w:pPr>
      <w:r>
        <w:t>Sanitary Wipe Stations</w:t>
      </w:r>
    </w:p>
    <w:p w:rsidR="00561E04" w:rsidRDefault="00941150">
      <w:pPr>
        <w:pStyle w:val="BodyText"/>
        <w:spacing w:line="269" w:lineRule="exact"/>
        <w:ind w:left="119"/>
      </w:pPr>
      <w:r>
        <w:t>Instructional and Health Warning Signage</w:t>
      </w:r>
    </w:p>
    <w:sectPr w:rsidR="00561E04">
      <w:pgSz w:w="12240" w:h="15840"/>
      <w:pgMar w:top="1000" w:right="1320" w:bottom="280" w:left="13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E5" w:rsidRDefault="003302E5">
      <w:r>
        <w:separator/>
      </w:r>
    </w:p>
  </w:endnote>
  <w:endnote w:type="continuationSeparator" w:id="0">
    <w:p w:rsidR="003302E5" w:rsidRDefault="0033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E5" w:rsidRDefault="003302E5">
      <w:r>
        <w:separator/>
      </w:r>
    </w:p>
  </w:footnote>
  <w:footnote w:type="continuationSeparator" w:id="0">
    <w:p w:rsidR="003302E5" w:rsidRDefault="0033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04" w:rsidRDefault="00DF164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4246880</wp:posOffset>
              </wp:positionH>
              <wp:positionV relativeFrom="page">
                <wp:posOffset>444500</wp:posOffset>
              </wp:positionV>
              <wp:extent cx="262382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04" w:rsidRDefault="004D1C53">
                          <w:pPr>
                            <w:spacing w:before="20"/>
                            <w:ind w:left="20"/>
                            <w:rPr>
                              <w:sz w:val="24"/>
                            </w:rPr>
                          </w:pPr>
                          <w:r>
                            <w:rPr>
                              <w:sz w:val="24"/>
                            </w:rPr>
                            <w:t xml:space="preserve">Schedule 78 </w:t>
                          </w:r>
                          <w:r w:rsidR="008D0FBF">
                            <w:rPr>
                              <w:sz w:val="24"/>
                            </w:rPr>
                            <w:t>June 2019 Refresh 40</w:t>
                          </w:r>
                        </w:p>
                        <w:p w:rsidR="001F1539" w:rsidRDefault="001F1539">
                          <w:pPr>
                            <w:spacing w:before="2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4.4pt;margin-top:35pt;width:206.6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e4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5sF1FMBVAXeBF4YL2zqXJNPrTir9jooWGSPF&#10;Ejpv0cnxTmngAa6TiwnGRc6axna/4RcH4DieQGx4au5MFraZP2Iv3kbbKHTCYL51Qi/LnHW+CZ15&#10;7i9m2XW22WT+TxPXD5OalSXlJswkLD/8s8Y9SXyUxElaSjSsNHAmJSX3u00j0ZGAsHP7mW5B8mdu&#10;7mUa9hq4vKDkB6F3G8ROPo8WTpiHMydeeJHj+fFtPPfCOMzyS0p3jNN/p4T6FMezYDaK6bfcPPu9&#10;5kaSlmkYHQ1rUxydnEhiJLjlpW2tJqwZ7bNSmPSfSwEVmxptBWs0OqpVD7sBUIyKd6J8BOlKAcoC&#10;EcK8A6MW8jtGPcyOFKtvByIpRs17DvI3g2Yy5GTsJoPwAp6mWGM0mhs9DqRDJ9m+BuTxB+NiDb9I&#10;xax6n7OA1M0G5oEl8TS7zMA531uv5wm7+gUAAP//AwBQSwMEFAAGAAgAAAAhABpRVw7dAAAACwEA&#10;AA8AAABkcnMvZG93bnJldi54bWxMj0FPhDAQhe8m/odmTLy5rRwQkbLZGD2ZGFk8eCx0FsjSKdLu&#10;Lv57h5Pe3su8vPlesV3cKM44h8GThvuNAoHUejtQp+Gzfr3LQIRoyJrRE2r4wQDb8vqqMLn1F6rw&#10;vI+d4BIKudHQxzjlUoa2R2fCxk9IfDv42ZnIdu6knc2Fy90oE6VS6cxA/KE3Ez732B73J6dh90XV&#10;y/D93nxUh2qo60dFb+lR69ubZfcEIuIS/8Kw4jM6lMzU+BPZIEYNaZoxetTwoHjTGlBZwqpZVZKA&#10;LAv5f0P5CwAA//8DAFBLAQItABQABgAIAAAAIQC2gziS/gAAAOEBAAATAAAAAAAAAAAAAAAAAAAA&#10;AABbQ29udGVudF9UeXBlc10ueG1sUEsBAi0AFAAGAAgAAAAhADj9If/WAAAAlAEAAAsAAAAAAAAA&#10;AAAAAAAALwEAAF9yZWxzLy5yZWxzUEsBAi0AFAAGAAgAAAAhAIBaF7isAgAAqQUAAA4AAAAAAAAA&#10;AAAAAAAALgIAAGRycy9lMm9Eb2MueG1sUEsBAi0AFAAGAAgAAAAhABpRVw7dAAAACwEAAA8AAAAA&#10;AAAAAAAAAAAABgUAAGRycy9kb3ducmV2LnhtbFBLBQYAAAAABAAEAPMAAAAQBgAAAAA=&#10;" filled="f" stroked="f">
              <v:textbox inset="0,0,0,0">
                <w:txbxContent>
                  <w:p w:rsidR="00561E04" w:rsidRDefault="004D1C53">
                    <w:pPr>
                      <w:spacing w:before="20"/>
                      <w:ind w:left="20"/>
                      <w:rPr>
                        <w:sz w:val="24"/>
                      </w:rPr>
                    </w:pPr>
                    <w:r>
                      <w:rPr>
                        <w:sz w:val="24"/>
                      </w:rPr>
                      <w:t xml:space="preserve">Schedule 78 </w:t>
                    </w:r>
                    <w:r w:rsidR="008D0FBF">
                      <w:rPr>
                        <w:sz w:val="24"/>
                      </w:rPr>
                      <w:t>June 2019 Refresh 40</w:t>
                    </w:r>
                  </w:p>
                  <w:p w:rsidR="001F1539" w:rsidRDefault="001F1539">
                    <w:pPr>
                      <w:spacing w:before="20"/>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5B3E"/>
    <w:multiLevelType w:val="hybridMultilevel"/>
    <w:tmpl w:val="2652A304"/>
    <w:lvl w:ilvl="0" w:tplc="558AE33A">
      <w:start w:val="1"/>
      <w:numFmt w:val="upperLetter"/>
      <w:lvlText w:val="(%1)"/>
      <w:lvlJc w:val="left"/>
      <w:pPr>
        <w:ind w:left="120" w:hanging="370"/>
        <w:jc w:val="left"/>
      </w:pPr>
      <w:rPr>
        <w:rFonts w:ascii="Cambria" w:eastAsia="Cambria" w:hAnsi="Cambria" w:cs="Cambria" w:hint="default"/>
        <w:w w:val="100"/>
        <w:sz w:val="23"/>
        <w:szCs w:val="23"/>
      </w:rPr>
    </w:lvl>
    <w:lvl w:ilvl="1" w:tplc="E474CBD4">
      <w:start w:val="1"/>
      <w:numFmt w:val="decimal"/>
      <w:lvlText w:val="%2."/>
      <w:lvlJc w:val="left"/>
      <w:pPr>
        <w:ind w:left="839" w:hanging="226"/>
        <w:jc w:val="left"/>
      </w:pPr>
      <w:rPr>
        <w:rFonts w:ascii="Cambria" w:eastAsia="Cambria" w:hAnsi="Cambria" w:cs="Cambria" w:hint="default"/>
        <w:spacing w:val="-1"/>
        <w:w w:val="100"/>
        <w:sz w:val="23"/>
        <w:szCs w:val="23"/>
      </w:rPr>
    </w:lvl>
    <w:lvl w:ilvl="2" w:tplc="27D22D36">
      <w:start w:val="1"/>
      <w:numFmt w:val="lowerLetter"/>
      <w:lvlText w:val="%3."/>
      <w:lvlJc w:val="left"/>
      <w:pPr>
        <w:ind w:left="839" w:hanging="212"/>
        <w:jc w:val="left"/>
      </w:pPr>
      <w:rPr>
        <w:rFonts w:ascii="Cambria" w:eastAsia="Cambria" w:hAnsi="Cambria" w:cs="Cambria" w:hint="default"/>
        <w:w w:val="100"/>
        <w:sz w:val="23"/>
        <w:szCs w:val="23"/>
      </w:rPr>
    </w:lvl>
    <w:lvl w:ilvl="3" w:tplc="BDCE3224">
      <w:numFmt w:val="bullet"/>
      <w:lvlText w:val="•"/>
      <w:lvlJc w:val="left"/>
      <w:pPr>
        <w:ind w:left="1935" w:hanging="212"/>
      </w:pPr>
      <w:rPr>
        <w:rFonts w:hint="default"/>
      </w:rPr>
    </w:lvl>
    <w:lvl w:ilvl="4" w:tplc="E65C169E">
      <w:numFmt w:val="bullet"/>
      <w:lvlText w:val="•"/>
      <w:lvlJc w:val="left"/>
      <w:pPr>
        <w:ind w:left="3030" w:hanging="212"/>
      </w:pPr>
      <w:rPr>
        <w:rFonts w:hint="default"/>
      </w:rPr>
    </w:lvl>
    <w:lvl w:ilvl="5" w:tplc="19401978">
      <w:numFmt w:val="bullet"/>
      <w:lvlText w:val="•"/>
      <w:lvlJc w:val="left"/>
      <w:pPr>
        <w:ind w:left="4125" w:hanging="212"/>
      </w:pPr>
      <w:rPr>
        <w:rFonts w:hint="default"/>
      </w:rPr>
    </w:lvl>
    <w:lvl w:ilvl="6" w:tplc="7A1E61D6">
      <w:numFmt w:val="bullet"/>
      <w:lvlText w:val="•"/>
      <w:lvlJc w:val="left"/>
      <w:pPr>
        <w:ind w:left="5220" w:hanging="212"/>
      </w:pPr>
      <w:rPr>
        <w:rFonts w:hint="default"/>
      </w:rPr>
    </w:lvl>
    <w:lvl w:ilvl="7" w:tplc="C39CDB58">
      <w:numFmt w:val="bullet"/>
      <w:lvlText w:val="•"/>
      <w:lvlJc w:val="left"/>
      <w:pPr>
        <w:ind w:left="6315" w:hanging="212"/>
      </w:pPr>
      <w:rPr>
        <w:rFonts w:hint="default"/>
      </w:rPr>
    </w:lvl>
    <w:lvl w:ilvl="8" w:tplc="41E8DE58">
      <w:numFmt w:val="bullet"/>
      <w:lvlText w:val="•"/>
      <w:lvlJc w:val="left"/>
      <w:pPr>
        <w:ind w:left="7410" w:hanging="2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04"/>
    <w:rsid w:val="001F1539"/>
    <w:rsid w:val="003302E5"/>
    <w:rsid w:val="004D1C53"/>
    <w:rsid w:val="00561E04"/>
    <w:rsid w:val="008D0FBF"/>
    <w:rsid w:val="00941150"/>
    <w:rsid w:val="00C47BD8"/>
    <w:rsid w:val="00DF1640"/>
    <w:rsid w:val="00E620AC"/>
    <w:rsid w:val="00EA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1150"/>
    <w:pPr>
      <w:tabs>
        <w:tab w:val="center" w:pos="4680"/>
        <w:tab w:val="right" w:pos="9360"/>
      </w:tabs>
    </w:pPr>
  </w:style>
  <w:style w:type="character" w:customStyle="1" w:styleId="HeaderChar">
    <w:name w:val="Header Char"/>
    <w:basedOn w:val="DefaultParagraphFont"/>
    <w:link w:val="Header"/>
    <w:uiPriority w:val="99"/>
    <w:rsid w:val="00941150"/>
    <w:rPr>
      <w:rFonts w:ascii="Cambria" w:eastAsia="Cambria" w:hAnsi="Cambria" w:cs="Cambria"/>
    </w:rPr>
  </w:style>
  <w:style w:type="paragraph" w:styleId="Footer">
    <w:name w:val="footer"/>
    <w:basedOn w:val="Normal"/>
    <w:link w:val="FooterChar"/>
    <w:uiPriority w:val="99"/>
    <w:unhideWhenUsed/>
    <w:rsid w:val="00941150"/>
    <w:pPr>
      <w:tabs>
        <w:tab w:val="center" w:pos="4680"/>
        <w:tab w:val="right" w:pos="9360"/>
      </w:tabs>
    </w:pPr>
  </w:style>
  <w:style w:type="character" w:customStyle="1" w:styleId="FooterChar">
    <w:name w:val="Footer Char"/>
    <w:basedOn w:val="DefaultParagraphFont"/>
    <w:link w:val="Footer"/>
    <w:uiPriority w:val="99"/>
    <w:rsid w:val="00941150"/>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1150"/>
    <w:pPr>
      <w:tabs>
        <w:tab w:val="center" w:pos="4680"/>
        <w:tab w:val="right" w:pos="9360"/>
      </w:tabs>
    </w:pPr>
  </w:style>
  <w:style w:type="character" w:customStyle="1" w:styleId="HeaderChar">
    <w:name w:val="Header Char"/>
    <w:basedOn w:val="DefaultParagraphFont"/>
    <w:link w:val="Header"/>
    <w:uiPriority w:val="99"/>
    <w:rsid w:val="00941150"/>
    <w:rPr>
      <w:rFonts w:ascii="Cambria" w:eastAsia="Cambria" w:hAnsi="Cambria" w:cs="Cambria"/>
    </w:rPr>
  </w:style>
  <w:style w:type="paragraph" w:styleId="Footer">
    <w:name w:val="footer"/>
    <w:basedOn w:val="Normal"/>
    <w:link w:val="FooterChar"/>
    <w:uiPriority w:val="99"/>
    <w:unhideWhenUsed/>
    <w:rsid w:val="00941150"/>
    <w:pPr>
      <w:tabs>
        <w:tab w:val="center" w:pos="4680"/>
        <w:tab w:val="right" w:pos="9360"/>
      </w:tabs>
    </w:pPr>
  </w:style>
  <w:style w:type="character" w:customStyle="1" w:styleId="FooterChar">
    <w:name w:val="Footer Char"/>
    <w:basedOn w:val="DefaultParagraphFont"/>
    <w:link w:val="Footer"/>
    <w:uiPriority w:val="99"/>
    <w:rsid w:val="0094115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MatthewLMastronardo</dc:creator>
  <cp:lastModifiedBy>DanaAnello</cp:lastModifiedBy>
  <cp:revision>2</cp:revision>
  <dcterms:created xsi:type="dcterms:W3CDTF">2019-06-06T14:11:00Z</dcterms:created>
  <dcterms:modified xsi:type="dcterms:W3CDTF">2019-06-06T14:11:00Z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15 for Word</vt:lpwstr>
  </property>
  <property fmtid="{D5CDD505-2E9C-101B-9397-08002B2CF9AE}" pid="4" name="LastSaved">
    <vt:filetime>2018-06-13T00:00:00Z</vt:filetime>
  </property>
</Properties>
</file>